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CABFFB" w14:textId="77777777" w:rsidR="002130A2" w:rsidRDefault="007F5EAE" w:rsidP="007F5EAE">
      <w:pPr>
        <w:pStyle w:val="Heading1"/>
      </w:pPr>
      <w:r>
        <w:t>Regressioanalyysin esimerkki</w:t>
      </w:r>
    </w:p>
    <w:p w14:paraId="2F33E2B7" w14:textId="77777777" w:rsidR="007F5EAE" w:rsidRDefault="007F5EAE" w:rsidP="007F5EAE">
      <w:r>
        <w:t xml:space="preserve">Regressioanalyysissä voidaan arvioida vaikutusta, tilastollista merkitsevyyttä ja tehdä ennusteita. Muuttujien oletuksiin kuuluu, että ne ovat normaalisti jakautuneita, vähintään välimatka-asteikollisia, vaikuttavat muuttujat eivät korreloi liian vahvasti ja muuttujien </w:t>
      </w:r>
      <w:proofErr w:type="spellStart"/>
      <w:r>
        <w:t>residuaalit</w:t>
      </w:r>
      <w:proofErr w:type="spellEnd"/>
      <w:r>
        <w:t xml:space="preserve"> (eli ennusarvon ja todellisen arvon ero) ovat myös normaalisti jakautuneita.</w:t>
      </w:r>
    </w:p>
    <w:p w14:paraId="748D5AD9" w14:textId="77777777" w:rsidR="007F5EAE" w:rsidRDefault="007F5EAE" w:rsidP="007F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i-FI"/>
        </w:rPr>
        <w:drawing>
          <wp:inline distT="0" distB="0" distL="0" distR="0" wp14:anchorId="72BD5F5A" wp14:editId="65FFE4EC">
            <wp:extent cx="5972810" cy="3514725"/>
            <wp:effectExtent l="0" t="0" r="889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810" cy="3514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324E6" w14:textId="77777777" w:rsidR="007F5EAE" w:rsidRDefault="007F5EAE" w:rsidP="007F5EA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E0B8550" w14:textId="77777777" w:rsidR="007F5EAE" w:rsidRDefault="00235969" w:rsidP="007F5E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Yllä olevasta sirontakuviosta nähdään, että harrastusajat keskittyvät vähäisempään tuntimäärään ja suuria tuntimääriä harrastaa vain muutama vastaaja (</w:t>
      </w:r>
      <w:proofErr w:type="spellStart"/>
      <w:r>
        <w:rPr>
          <w:rFonts w:ascii="Times New Roman" w:hAnsi="Times New Roman" w:cs="Times New Roman"/>
          <w:sz w:val="24"/>
          <w:szCs w:val="24"/>
        </w:rPr>
        <w:t>outlier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5B062E58" w14:textId="77777777" w:rsidR="00235969" w:rsidRPr="00235969" w:rsidRDefault="00235969" w:rsidP="00235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59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459"/>
        <w:gridCol w:w="1030"/>
        <w:gridCol w:w="1445"/>
        <w:gridCol w:w="1030"/>
      </w:tblGrid>
      <w:tr w:rsidR="00235969" w:rsidRPr="00235969" w14:paraId="2D1FFED8" w14:textId="77777777">
        <w:trPr>
          <w:cantSplit/>
        </w:trPr>
        <w:tc>
          <w:tcPr>
            <w:tcW w:w="59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72CCF78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235969">
              <w:rPr>
                <w:rFonts w:ascii="Arial" w:hAnsi="Arial" w:cs="Arial"/>
                <w:b/>
                <w:bCs/>
                <w:color w:val="010205"/>
              </w:rPr>
              <w:t>Descriptive</w:t>
            </w:r>
            <w:proofErr w:type="spellEnd"/>
            <w:r w:rsidRPr="00235969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235969">
              <w:rPr>
                <w:rFonts w:ascii="Arial" w:hAnsi="Arial" w:cs="Arial"/>
                <w:b/>
                <w:bCs/>
                <w:color w:val="010205"/>
              </w:rPr>
              <w:t>Statistics</w:t>
            </w:r>
            <w:proofErr w:type="spellEnd"/>
          </w:p>
        </w:tc>
      </w:tr>
      <w:tr w:rsidR="00235969" w:rsidRPr="00235969" w14:paraId="6185D3BD" w14:textId="77777777">
        <w:trPr>
          <w:cantSplit/>
        </w:trPr>
        <w:tc>
          <w:tcPr>
            <w:tcW w:w="2459" w:type="dxa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F806C8D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D12D06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Mean</w:t>
            </w:r>
            <w:proofErr w:type="spellEnd"/>
          </w:p>
        </w:tc>
        <w:tc>
          <w:tcPr>
            <w:tcW w:w="1444" w:type="dxa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FB903D0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 xml:space="preserve">Std. </w:t>
            </w: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Deviation</w:t>
            </w:r>
            <w:proofErr w:type="spellEnd"/>
          </w:p>
        </w:tc>
        <w:tc>
          <w:tcPr>
            <w:tcW w:w="1029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37D42B17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</w:tr>
      <w:tr w:rsidR="00235969" w:rsidRPr="00235969" w14:paraId="08039C95" w14:textId="77777777">
        <w:trPr>
          <w:cantSplit/>
        </w:trPr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6618F750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TIME spent in hobby hours/month</w:t>
            </w:r>
          </w:p>
        </w:tc>
        <w:tc>
          <w:tcPr>
            <w:tcW w:w="1029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66D4A95A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21,94</w:t>
            </w:r>
          </w:p>
        </w:tc>
        <w:tc>
          <w:tcPr>
            <w:tcW w:w="1444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771D41D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21,632</w:t>
            </w:r>
          </w:p>
        </w:tc>
        <w:tc>
          <w:tcPr>
            <w:tcW w:w="1029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34E31E06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717</w:t>
            </w:r>
          </w:p>
        </w:tc>
      </w:tr>
      <w:tr w:rsidR="00235969" w:rsidRPr="00235969" w14:paraId="70B97C6C" w14:textId="77777777">
        <w:trPr>
          <w:cantSplit/>
        </w:trPr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D9AAFC9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x23. I can be a supervisor in it</w:t>
            </w:r>
          </w:p>
        </w:tc>
        <w:tc>
          <w:tcPr>
            <w:tcW w:w="1029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2567995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2,22</w:t>
            </w:r>
          </w:p>
        </w:tc>
        <w:tc>
          <w:tcPr>
            <w:tcW w:w="1444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A82E826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1,379</w:t>
            </w:r>
          </w:p>
        </w:tc>
        <w:tc>
          <w:tcPr>
            <w:tcW w:w="1029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1B10DB4B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717</w:t>
            </w:r>
          </w:p>
        </w:tc>
      </w:tr>
    </w:tbl>
    <w:p w14:paraId="16E73392" w14:textId="77777777" w:rsidR="00235969" w:rsidRPr="00235969" w:rsidRDefault="00235969" w:rsidP="002359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3EB23717" w14:textId="77777777" w:rsidR="00235969" w:rsidRDefault="00235969" w:rsidP="007F5E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Vastaajat käyttivät harrastuksiin noin 22 t/kk ja oman ohjaamisen merkitys harrastuksessa oli pieni.</w:t>
      </w:r>
    </w:p>
    <w:p w14:paraId="55F83908" w14:textId="77777777" w:rsidR="00235969" w:rsidRPr="00235969" w:rsidRDefault="00235969" w:rsidP="00235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740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99"/>
        <w:gridCol w:w="2460"/>
        <w:gridCol w:w="1475"/>
        <w:gridCol w:w="1475"/>
      </w:tblGrid>
      <w:tr w:rsidR="00235969" w:rsidRPr="00235969" w14:paraId="50A62FCC" w14:textId="77777777">
        <w:trPr>
          <w:cantSplit/>
        </w:trPr>
        <w:tc>
          <w:tcPr>
            <w:tcW w:w="74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2EB0D348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235969">
              <w:rPr>
                <w:rFonts w:ascii="Arial" w:hAnsi="Arial" w:cs="Arial"/>
                <w:b/>
                <w:bCs/>
                <w:color w:val="010205"/>
              </w:rPr>
              <w:t>Correlations</w:t>
            </w:r>
            <w:proofErr w:type="spellEnd"/>
          </w:p>
        </w:tc>
      </w:tr>
      <w:tr w:rsidR="00235969" w:rsidRPr="004E0AFA" w14:paraId="4192BF03" w14:textId="77777777">
        <w:trPr>
          <w:cantSplit/>
        </w:trPr>
        <w:tc>
          <w:tcPr>
            <w:tcW w:w="4457" w:type="dxa"/>
            <w:gridSpan w:val="2"/>
            <w:tcBorders>
              <w:top w:val="nil"/>
              <w:left w:val="nil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12847942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5" w:type="dxa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F2C8BC6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TIME spent in hobby hours/month</w:t>
            </w:r>
          </w:p>
        </w:tc>
        <w:tc>
          <w:tcPr>
            <w:tcW w:w="1475" w:type="dxa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6AFB30F9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x23. I can be a supervisor in it</w:t>
            </w:r>
          </w:p>
        </w:tc>
      </w:tr>
      <w:tr w:rsidR="00235969" w:rsidRPr="00235969" w14:paraId="016984E5" w14:textId="77777777">
        <w:trPr>
          <w:cantSplit/>
        </w:trPr>
        <w:tc>
          <w:tcPr>
            <w:tcW w:w="1998" w:type="dxa"/>
            <w:vMerge w:val="restart"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35B6A7FD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Pearson</w:t>
            </w:r>
            <w:proofErr w:type="spellEnd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Correlation</w:t>
            </w:r>
            <w:proofErr w:type="spellEnd"/>
          </w:p>
        </w:tc>
        <w:tc>
          <w:tcPr>
            <w:tcW w:w="2459" w:type="dxa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3B575CD8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TIME spent in hobby hours/month</w:t>
            </w:r>
          </w:p>
        </w:tc>
        <w:tc>
          <w:tcPr>
            <w:tcW w:w="1475" w:type="dxa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1918C55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1475" w:type="dxa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67C165C1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</w:p>
        </w:tc>
      </w:tr>
      <w:tr w:rsidR="00235969" w:rsidRPr="00235969" w14:paraId="6F970AA2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152935"/>
              <w:left w:val="nil"/>
              <w:bottom w:val="nil"/>
              <w:right w:val="nil"/>
            </w:tcBorders>
            <w:shd w:val="clear" w:color="auto" w:fill="E0E0E0"/>
          </w:tcPr>
          <w:p w14:paraId="481BE842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71AA061D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x23. I can be a supervisor in it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22B97F8C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15EDED3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235969" w:rsidRPr="00235969" w14:paraId="6FBCC5A5" w14:textId="77777777">
        <w:trPr>
          <w:cantSplit/>
        </w:trPr>
        <w:tc>
          <w:tcPr>
            <w:tcW w:w="1998" w:type="dxa"/>
            <w:vMerge w:val="restart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107FDBB8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. (1-tailed)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141CE6DB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TIME spent in hobby hours/month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3D11E33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78805EAB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</w:tr>
      <w:tr w:rsidR="00235969" w:rsidRPr="00235969" w14:paraId="552428A0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37F75124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nil"/>
              <w:right w:val="nil"/>
            </w:tcBorders>
            <w:shd w:val="clear" w:color="auto" w:fill="E0E0E0"/>
          </w:tcPr>
          <w:p w14:paraId="25F091D8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x23. I can be a supervisor in it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nil"/>
              <w:right w:val="single" w:sz="8" w:space="0" w:color="E0E0E0"/>
            </w:tcBorders>
            <w:shd w:val="clear" w:color="auto" w:fill="FFFFFF"/>
          </w:tcPr>
          <w:p w14:paraId="1917D50D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nil"/>
              <w:right w:val="nil"/>
            </w:tcBorders>
            <w:shd w:val="clear" w:color="auto" w:fill="FFFFFF"/>
          </w:tcPr>
          <w:p w14:paraId="4255156F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.</w:t>
            </w:r>
          </w:p>
        </w:tc>
      </w:tr>
      <w:tr w:rsidR="00235969" w:rsidRPr="00235969" w14:paraId="76DFC992" w14:textId="77777777">
        <w:trPr>
          <w:cantSplit/>
        </w:trPr>
        <w:tc>
          <w:tcPr>
            <w:tcW w:w="1998" w:type="dxa"/>
            <w:vMerge w:val="restart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67377224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N</w:t>
            </w: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5522BE1F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TIME spent in hobby hours/month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30E48C72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717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</w:tcPr>
          <w:p w14:paraId="4AECBB71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717</w:t>
            </w:r>
          </w:p>
        </w:tc>
      </w:tr>
      <w:tr w:rsidR="00235969" w:rsidRPr="00235969" w14:paraId="5ECD69B4" w14:textId="77777777">
        <w:trPr>
          <w:cantSplit/>
        </w:trPr>
        <w:tc>
          <w:tcPr>
            <w:tcW w:w="1998" w:type="dxa"/>
            <w:vMerge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0244D8FC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10205"/>
                <w:sz w:val="18"/>
                <w:szCs w:val="18"/>
              </w:rPr>
            </w:pPr>
          </w:p>
        </w:tc>
        <w:tc>
          <w:tcPr>
            <w:tcW w:w="2459" w:type="dxa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2644E13D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x23. I can be a supervisor in it</w:t>
            </w:r>
          </w:p>
        </w:tc>
        <w:tc>
          <w:tcPr>
            <w:tcW w:w="1475" w:type="dxa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81A2A7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717</w:t>
            </w:r>
          </w:p>
        </w:tc>
        <w:tc>
          <w:tcPr>
            <w:tcW w:w="1475" w:type="dxa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749A1B4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717</w:t>
            </w:r>
          </w:p>
        </w:tc>
      </w:tr>
    </w:tbl>
    <w:p w14:paraId="095D0D37" w14:textId="77777777" w:rsidR="00235969" w:rsidRPr="00235969" w:rsidRDefault="00235969" w:rsidP="002359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</w:p>
    <w:p w14:paraId="51D09CE5" w14:textId="77777777" w:rsidR="00235969" w:rsidRDefault="00235969" w:rsidP="007F5EAE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Korrelaatio on </w:t>
      </w:r>
      <w:proofErr w:type="spellStart"/>
      <w:r>
        <w:rPr>
          <w:rFonts w:ascii="Times New Roman" w:hAnsi="Times New Roman" w:cs="Times New Roman"/>
          <w:sz w:val="24"/>
          <w:szCs w:val="24"/>
        </w:rPr>
        <w:t>posiitiivinen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 tilastollisesti erittäin merkitsevä. Yhden vaikuttavan muuttujan mallissa eivät suuretkaan keskinäiset korrelaatiot haittaa (</w:t>
      </w:r>
      <w:proofErr w:type="spellStart"/>
      <w:r>
        <w:rPr>
          <w:rFonts w:ascii="Times New Roman" w:hAnsi="Times New Roman" w:cs="Times New Roman"/>
          <w:sz w:val="24"/>
          <w:szCs w:val="24"/>
        </w:rPr>
        <w:t>kollineaarisuus</w:t>
      </w:r>
      <w:proofErr w:type="spellEnd"/>
      <w:r>
        <w:rPr>
          <w:rFonts w:ascii="Times New Roman" w:hAnsi="Times New Roman" w:cs="Times New Roman"/>
          <w:sz w:val="24"/>
          <w:szCs w:val="24"/>
        </w:rPr>
        <w:t>).</w:t>
      </w:r>
    </w:p>
    <w:p w14:paraId="4B1FD395" w14:textId="77777777" w:rsidR="00235969" w:rsidRPr="00235969" w:rsidRDefault="00235969" w:rsidP="0023596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11"/>
        <w:gridCol w:w="548"/>
        <w:gridCol w:w="860"/>
        <w:gridCol w:w="1468"/>
        <w:gridCol w:w="1863"/>
        <w:gridCol w:w="1398"/>
        <w:gridCol w:w="895"/>
        <w:gridCol w:w="391"/>
        <w:gridCol w:w="441"/>
        <w:gridCol w:w="1163"/>
      </w:tblGrid>
      <w:tr w:rsidR="00235969" w:rsidRPr="00235969" w14:paraId="19E64330" w14:textId="77777777" w:rsidTr="00766D36">
        <w:trPr>
          <w:cantSplit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F04E588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235969">
              <w:rPr>
                <w:rFonts w:ascii="Arial" w:hAnsi="Arial" w:cs="Arial"/>
                <w:b/>
                <w:bCs/>
                <w:color w:val="010205"/>
              </w:rPr>
              <w:t>Model</w:t>
            </w:r>
            <w:proofErr w:type="spellEnd"/>
            <w:r w:rsidRPr="00235969">
              <w:rPr>
                <w:rFonts w:ascii="Arial" w:hAnsi="Arial" w:cs="Arial"/>
                <w:b/>
                <w:bCs/>
                <w:color w:val="010205"/>
              </w:rPr>
              <w:t xml:space="preserve"> </w:t>
            </w:r>
            <w:proofErr w:type="spellStart"/>
            <w:r w:rsidRPr="00235969">
              <w:rPr>
                <w:rFonts w:ascii="Arial" w:hAnsi="Arial" w:cs="Arial"/>
                <w:b/>
                <w:bCs/>
                <w:color w:val="010205"/>
              </w:rPr>
              <w:t>Summary</w:t>
            </w:r>
            <w:proofErr w:type="spellEnd"/>
          </w:p>
        </w:tc>
      </w:tr>
      <w:tr w:rsidR="00235969" w:rsidRPr="00235969" w14:paraId="0C76BF9B" w14:textId="77777777" w:rsidTr="00766D36">
        <w:trPr>
          <w:cantSplit/>
        </w:trPr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31AC456E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38F06142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R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8CFE1B6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R Square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A1300EC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Adjusted</w:t>
            </w:r>
            <w:proofErr w:type="spellEnd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 xml:space="preserve"> R Square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61736AD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Std. Error of the Estimate</w:t>
            </w:r>
          </w:p>
        </w:tc>
        <w:tc>
          <w:tcPr>
            <w:tcW w:w="0" w:type="auto"/>
            <w:gridSpan w:val="5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639955A0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Change</w:t>
            </w:r>
            <w:proofErr w:type="spellEnd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Statistics</w:t>
            </w:r>
            <w:proofErr w:type="spellEnd"/>
          </w:p>
        </w:tc>
      </w:tr>
      <w:tr w:rsidR="00235969" w:rsidRPr="00235969" w14:paraId="7B53A2AC" w14:textId="77777777" w:rsidTr="00766D36">
        <w:trPr>
          <w:cantSplit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42A1670A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4FABA48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61C93937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FA4E3BE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73C1FE62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7448FA4C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 xml:space="preserve">R Square </w:t>
            </w: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Change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EB729D3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 xml:space="preserve">F </w:t>
            </w: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Change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43CC5300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df1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10990E8E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df2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5AD0121C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 xml:space="preserve">. F </w:t>
            </w:r>
            <w:proofErr w:type="spellStart"/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Change</w:t>
            </w:r>
            <w:proofErr w:type="spellEnd"/>
          </w:p>
        </w:tc>
      </w:tr>
      <w:tr w:rsidR="00235969" w:rsidRPr="00235969" w14:paraId="1F6C30E5" w14:textId="77777777" w:rsidTr="00766D36">
        <w:trPr>
          <w:cantSplit/>
        </w:trPr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52948CE8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7EE73D4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  <w:r w:rsidRPr="00235969">
              <w:rPr>
                <w:rFonts w:ascii="Arial" w:hAnsi="Arial" w:cs="Arial"/>
                <w:color w:val="010205"/>
                <w:sz w:val="18"/>
                <w:szCs w:val="18"/>
                <w:vertAlign w:val="superscript"/>
              </w:rPr>
              <w:t>a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01DE53CD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,037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9419366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,035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73C0852C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21,248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BC1E704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,037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C84C03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27,112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5718D479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E9C0770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</w:rPr>
              <w:t>715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72D63996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,000</w:t>
            </w:r>
          </w:p>
        </w:tc>
      </w:tr>
      <w:tr w:rsidR="00235969" w:rsidRPr="004E0AFA" w14:paraId="5533E7C1" w14:textId="77777777" w:rsidTr="00766D36">
        <w:trPr>
          <w:cantSplit/>
        </w:trPr>
        <w:tc>
          <w:tcPr>
            <w:tcW w:w="0" w:type="auto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49C8F58" w14:textId="77777777" w:rsidR="00235969" w:rsidRPr="00235969" w:rsidRDefault="00235969" w:rsidP="00235969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235969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Predictors: (Constant), x23. I can be a supervisor in it</w:t>
            </w:r>
          </w:p>
        </w:tc>
      </w:tr>
    </w:tbl>
    <w:p w14:paraId="434EA736" w14:textId="77777777" w:rsidR="00235969" w:rsidRPr="00235969" w:rsidRDefault="00235969" w:rsidP="00235969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  <w:lang w:val="en-US"/>
        </w:rPr>
      </w:pPr>
    </w:p>
    <w:p w14:paraId="3B71A320" w14:textId="77777777" w:rsidR="007F5EAE" w:rsidRDefault="00766D36" w:rsidP="007F5EAE">
      <w:r w:rsidRPr="00766D36">
        <w:t xml:space="preserve">Oman ohjaamisen vaikutus harrastukseen käytettyyn aikaan on 3,7%. </w:t>
      </w:r>
      <w:r>
        <w:t xml:space="preserve">Vaikutuksen tilastollinen merkitsevyys on </w:t>
      </w:r>
      <w:proofErr w:type="gramStart"/>
      <w:r>
        <w:t>&lt; ,</w:t>
      </w:r>
      <w:proofErr w:type="gramEnd"/>
      <w:r>
        <w:t>0005.</w:t>
      </w:r>
    </w:p>
    <w:p w14:paraId="118BDAAB" w14:textId="77777777" w:rsidR="00766D36" w:rsidRPr="00766D36" w:rsidRDefault="00766D36" w:rsidP="00766D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1"/>
        <w:gridCol w:w="1492"/>
        <w:gridCol w:w="797"/>
        <w:gridCol w:w="934"/>
        <w:gridCol w:w="1541"/>
        <w:gridCol w:w="691"/>
        <w:gridCol w:w="491"/>
        <w:gridCol w:w="715"/>
        <w:gridCol w:w="651"/>
        <w:gridCol w:w="491"/>
        <w:gridCol w:w="998"/>
        <w:gridCol w:w="616"/>
      </w:tblGrid>
      <w:tr w:rsidR="00766D36" w:rsidRPr="00766D36" w14:paraId="579793EE" w14:textId="77777777" w:rsidTr="00766D36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3D509602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010205"/>
              </w:rPr>
            </w:pPr>
            <w:proofErr w:type="spellStart"/>
            <w:r w:rsidRPr="00766D36">
              <w:rPr>
                <w:rFonts w:ascii="Arial" w:hAnsi="Arial" w:cs="Arial"/>
                <w:b/>
                <w:bCs/>
                <w:color w:val="010205"/>
              </w:rPr>
              <w:t>Coefficients</w:t>
            </w:r>
            <w:r w:rsidRPr="00766D36">
              <w:rPr>
                <w:rFonts w:ascii="Arial" w:hAnsi="Arial" w:cs="Arial"/>
                <w:b/>
                <w:bCs/>
                <w:color w:val="010205"/>
                <w:vertAlign w:val="superscript"/>
              </w:rPr>
              <w:t>a</w:t>
            </w:r>
            <w:proofErr w:type="spellEnd"/>
          </w:p>
        </w:tc>
      </w:tr>
      <w:tr w:rsidR="00766D36" w:rsidRPr="00766D36" w14:paraId="64839767" w14:textId="77777777" w:rsidTr="00766D36">
        <w:trPr>
          <w:cantSplit/>
        </w:trPr>
        <w:tc>
          <w:tcPr>
            <w:tcW w:w="0" w:type="auto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6D12FD0E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Model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0C82FBFF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Unstandardized</w:t>
            </w:r>
            <w:proofErr w:type="spellEnd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80A2D7F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Standardized</w:t>
            </w:r>
            <w:proofErr w:type="spellEnd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Coefficients</w:t>
            </w:r>
            <w:proofErr w:type="spellEnd"/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59801C07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t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22C02FE8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Sig</w:t>
            </w:r>
            <w:proofErr w:type="spellEnd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.</w:t>
            </w:r>
          </w:p>
        </w:tc>
        <w:tc>
          <w:tcPr>
            <w:tcW w:w="0" w:type="auto"/>
            <w:gridSpan w:val="3"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1FA9852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Correlations</w:t>
            </w:r>
            <w:proofErr w:type="spellEnd"/>
          </w:p>
        </w:tc>
        <w:tc>
          <w:tcPr>
            <w:tcW w:w="0" w:type="auto"/>
            <w:gridSpan w:val="2"/>
            <w:tcBorders>
              <w:top w:val="nil"/>
              <w:left w:val="single" w:sz="8" w:space="0" w:color="E0E0E0"/>
              <w:bottom w:val="nil"/>
              <w:right w:val="nil"/>
            </w:tcBorders>
            <w:shd w:val="clear" w:color="auto" w:fill="FFFFFF"/>
            <w:vAlign w:val="bottom"/>
          </w:tcPr>
          <w:p w14:paraId="45B24EBE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Collinearity</w:t>
            </w:r>
            <w:proofErr w:type="spellEnd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 xml:space="preserve"> </w:t>
            </w: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Statistics</w:t>
            </w:r>
            <w:proofErr w:type="spellEnd"/>
          </w:p>
        </w:tc>
      </w:tr>
      <w:tr w:rsidR="00766D36" w:rsidRPr="00766D36" w14:paraId="02F1F067" w14:textId="77777777" w:rsidTr="00766D36">
        <w:trPr>
          <w:cantSplit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bottom"/>
          </w:tcPr>
          <w:p w14:paraId="27543617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4ABEADE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B</w:t>
            </w: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25E30AC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 xml:space="preserve">Std. </w:t>
            </w: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Error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27E1125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Beta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1964B067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E0E0E0"/>
              <w:bottom w:val="nil"/>
              <w:right w:val="single" w:sz="8" w:space="0" w:color="E0E0E0"/>
            </w:tcBorders>
            <w:shd w:val="clear" w:color="auto" w:fill="FFFFFF"/>
            <w:vAlign w:val="bottom"/>
          </w:tcPr>
          <w:p w14:paraId="46D031D7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264A6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3C14D774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Zero-</w:t>
            </w: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order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069A4886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Partial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67DCE5D0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Part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  <w:vAlign w:val="bottom"/>
          </w:tcPr>
          <w:p w14:paraId="2069520D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Tolerance</w:t>
            </w:r>
            <w:proofErr w:type="spellEnd"/>
          </w:p>
        </w:tc>
        <w:tc>
          <w:tcPr>
            <w:tcW w:w="0" w:type="auto"/>
            <w:tcBorders>
              <w:top w:val="nil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  <w:vAlign w:val="bottom"/>
          </w:tcPr>
          <w:p w14:paraId="037D8F5F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center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VIF</w:t>
            </w:r>
          </w:p>
        </w:tc>
      </w:tr>
      <w:tr w:rsidR="00766D36" w:rsidRPr="00766D36" w14:paraId="2CCAAC49" w14:textId="77777777" w:rsidTr="00766D36">
        <w:trPr>
          <w:cantSplit/>
        </w:trPr>
        <w:tc>
          <w:tcPr>
            <w:tcW w:w="0" w:type="auto"/>
            <w:vMerge w:val="restart"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A05E6F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1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nil"/>
            </w:tcBorders>
            <w:shd w:val="clear" w:color="auto" w:fill="E0E0E0"/>
          </w:tcPr>
          <w:p w14:paraId="215398F4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(</w:t>
            </w:r>
            <w:proofErr w:type="spellStart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Constant</w:t>
            </w:r>
            <w:proofErr w:type="spellEnd"/>
            <w:r w:rsidRPr="00766D36">
              <w:rPr>
                <w:rFonts w:ascii="Arial" w:hAnsi="Arial" w:cs="Arial"/>
                <w:color w:val="264A60"/>
                <w:sz w:val="18"/>
                <w:szCs w:val="18"/>
              </w:rPr>
              <w:t>)</w:t>
            </w:r>
          </w:p>
        </w:tc>
        <w:tc>
          <w:tcPr>
            <w:tcW w:w="0" w:type="auto"/>
            <w:tcBorders>
              <w:top w:val="single" w:sz="8" w:space="0" w:color="152935"/>
              <w:left w:val="nil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F1F7DD8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15,276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162B7999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1,506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1CE4A9EB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0B574CDA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10,144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</w:tcPr>
          <w:p w14:paraId="2F2C0EAE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483BE7A0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D31CABA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3A3B2719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single" w:sz="8" w:space="0" w:color="E0E0E0"/>
            </w:tcBorders>
            <w:shd w:val="clear" w:color="auto" w:fill="FFFFFF"/>
            <w:vAlign w:val="center"/>
          </w:tcPr>
          <w:p w14:paraId="0A57C8A5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152935"/>
              <w:left w:val="single" w:sz="8" w:space="0" w:color="E0E0E0"/>
              <w:bottom w:val="single" w:sz="8" w:space="0" w:color="AEAEAE"/>
              <w:right w:val="nil"/>
            </w:tcBorders>
            <w:shd w:val="clear" w:color="auto" w:fill="FFFFFF"/>
            <w:vAlign w:val="center"/>
          </w:tcPr>
          <w:p w14:paraId="64B91E42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6D36" w:rsidRPr="00766D36" w14:paraId="49C4B33E" w14:textId="77777777" w:rsidTr="00766D36">
        <w:trPr>
          <w:cantSplit/>
        </w:trPr>
        <w:tc>
          <w:tcPr>
            <w:tcW w:w="0" w:type="auto"/>
            <w:vMerge/>
            <w:tcBorders>
              <w:top w:val="single" w:sz="8" w:space="0" w:color="152935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76402BFB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nil"/>
            </w:tcBorders>
            <w:shd w:val="clear" w:color="auto" w:fill="E0E0E0"/>
          </w:tcPr>
          <w:p w14:paraId="16E4369F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</w:pPr>
            <w:r w:rsidRPr="00766D36">
              <w:rPr>
                <w:rFonts w:ascii="Arial" w:hAnsi="Arial" w:cs="Arial"/>
                <w:color w:val="264A60"/>
                <w:sz w:val="18"/>
                <w:szCs w:val="18"/>
                <w:lang w:val="en-US"/>
              </w:rPr>
              <w:t>x23. I can be a supervisor in it</w:t>
            </w:r>
          </w:p>
        </w:tc>
        <w:tc>
          <w:tcPr>
            <w:tcW w:w="0" w:type="auto"/>
            <w:tcBorders>
              <w:top w:val="single" w:sz="8" w:space="0" w:color="AEAEAE"/>
              <w:left w:val="nil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4C101DBF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  <w:highlight w:val="yellow"/>
              </w:rPr>
              <w:t>2,998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151F3C4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,576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600175B3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30D4984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5,207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FCA1F9A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82B17D6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183E2BC2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2421821A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,191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single" w:sz="8" w:space="0" w:color="E0E0E0"/>
            </w:tcBorders>
            <w:shd w:val="clear" w:color="auto" w:fill="FFFFFF"/>
          </w:tcPr>
          <w:p w14:paraId="3488E401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  <w:tc>
          <w:tcPr>
            <w:tcW w:w="0" w:type="auto"/>
            <w:tcBorders>
              <w:top w:val="single" w:sz="8" w:space="0" w:color="AEAEAE"/>
              <w:left w:val="single" w:sz="8" w:space="0" w:color="E0E0E0"/>
              <w:bottom w:val="single" w:sz="8" w:space="0" w:color="152935"/>
              <w:right w:val="nil"/>
            </w:tcBorders>
            <w:shd w:val="clear" w:color="auto" w:fill="FFFFFF"/>
          </w:tcPr>
          <w:p w14:paraId="029FDBED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jc w:val="right"/>
              <w:rPr>
                <w:rFonts w:ascii="Arial" w:hAnsi="Arial" w:cs="Arial"/>
                <w:color w:val="010205"/>
                <w:sz w:val="18"/>
                <w:szCs w:val="18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</w:rPr>
              <w:t>1,000</w:t>
            </w:r>
          </w:p>
        </w:tc>
      </w:tr>
      <w:tr w:rsidR="00766D36" w:rsidRPr="004E0AFA" w14:paraId="6BA55C80" w14:textId="77777777" w:rsidTr="00766D36">
        <w:trPr>
          <w:cantSplit/>
        </w:trPr>
        <w:tc>
          <w:tcPr>
            <w:tcW w:w="0" w:type="auto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1A1D2872" w14:textId="77777777" w:rsidR="00766D36" w:rsidRPr="00766D36" w:rsidRDefault="00766D36" w:rsidP="00766D36">
            <w:pPr>
              <w:autoSpaceDE w:val="0"/>
              <w:autoSpaceDN w:val="0"/>
              <w:adjustRightInd w:val="0"/>
              <w:spacing w:after="0" w:line="320" w:lineRule="atLeast"/>
              <w:ind w:left="60" w:right="60"/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</w:pPr>
            <w:r w:rsidRPr="00766D36">
              <w:rPr>
                <w:rFonts w:ascii="Arial" w:hAnsi="Arial" w:cs="Arial"/>
                <w:color w:val="010205"/>
                <w:sz w:val="18"/>
                <w:szCs w:val="18"/>
                <w:lang w:val="en-US"/>
              </w:rPr>
              <w:t>a. Dependent Variable: TIME spent in hobby hours/month</w:t>
            </w:r>
          </w:p>
        </w:tc>
      </w:tr>
    </w:tbl>
    <w:p w14:paraId="41DA9874" w14:textId="77777777" w:rsidR="00766D36" w:rsidRPr="00766D36" w:rsidRDefault="00766D36" w:rsidP="00766D36">
      <w:pPr>
        <w:autoSpaceDE w:val="0"/>
        <w:autoSpaceDN w:val="0"/>
        <w:adjustRightInd w:val="0"/>
        <w:spacing w:after="0" w:line="400" w:lineRule="atLeast"/>
        <w:rPr>
          <w:rFonts w:ascii="Times New Roman" w:hAnsi="Times New Roman" w:cs="Times New Roman"/>
          <w:sz w:val="24"/>
          <w:szCs w:val="24"/>
        </w:rPr>
      </w:pPr>
      <w:r w:rsidRPr="00766D36">
        <w:rPr>
          <w:rFonts w:ascii="Times New Roman" w:hAnsi="Times New Roman" w:cs="Times New Roman"/>
          <w:sz w:val="24"/>
          <w:szCs w:val="24"/>
        </w:rPr>
        <w:t>Tietämällä ohjaajan roolin tärkeyden vastaajalle voimme tehdä ennusteen hänen harrastukseen käyttämälleen ajalle, se on 15,276 + 2,998 * (ohjaajan roolin tärkeys =1)</w:t>
      </w:r>
      <w:r>
        <w:rPr>
          <w:rFonts w:ascii="Times New Roman" w:hAnsi="Times New Roman" w:cs="Times New Roman"/>
          <w:sz w:val="24"/>
          <w:szCs w:val="24"/>
        </w:rPr>
        <w:t xml:space="preserve"> = 18,3 tuntia/kk.</w:t>
      </w:r>
    </w:p>
    <w:p w14:paraId="7A178104" w14:textId="6C6026D2" w:rsidR="00766D36" w:rsidRDefault="00766D36" w:rsidP="007F5EAE"/>
    <w:p w14:paraId="183A4FF1" w14:textId="4FDE6AF2" w:rsidR="004D2411" w:rsidRPr="00D168C0" w:rsidRDefault="004D2411" w:rsidP="004D2411">
      <w:r>
        <w:t xml:space="preserve">Kurssitehtävä: </w:t>
      </w:r>
      <w:r>
        <w:rPr>
          <w:lang w:eastAsia="fi-FI"/>
        </w:rPr>
        <w:t xml:space="preserve">Miten ikä vaikuttaa yhteen motiiviin (x20-x74)? Käytä pohjana regressioanalyysin esimerkkiä. Hyväksyttyyn suoritukseen riittää esimerkin kaltainen kuvaus. Hyvään suoritukseen voi ottaa SPSS-pikaohjeista lisäainesta, erinomaiseen suoritukseen </w:t>
      </w:r>
      <w:r w:rsidR="004E0AFA">
        <w:rPr>
          <w:lang w:eastAsia="fi-FI"/>
        </w:rPr>
        <w:t>on</w:t>
      </w:r>
      <w:r w:rsidR="00BF62FD">
        <w:rPr>
          <w:lang w:eastAsia="fi-FI"/>
        </w:rPr>
        <w:t xml:space="preserve"> analysoitava muuttujien oletusten täyttyminen</w:t>
      </w:r>
      <w:r>
        <w:rPr>
          <w:lang w:eastAsia="fi-FI"/>
        </w:rPr>
        <w:t>. Tehtävän oppimista voi edistää sen tekeminen yhdessä, mutta käyttäkää tällöin kukin omaa muuttujaa.</w:t>
      </w:r>
    </w:p>
    <w:p w14:paraId="3FBE40CC" w14:textId="77777777" w:rsidR="004D2411" w:rsidRPr="00766D36" w:rsidRDefault="004D2411" w:rsidP="007F5EAE"/>
    <w:sectPr w:rsidR="004D2411" w:rsidRPr="00766D36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TAxNbQwMTI1NzWwNDRT0lEKTi0uzszPAykwrAUATdmSaiwAAAA="/>
  </w:docVars>
  <w:rsids>
    <w:rsidRoot w:val="007F5EAE"/>
    <w:rsid w:val="00215CD5"/>
    <w:rsid w:val="00235969"/>
    <w:rsid w:val="002A3CF2"/>
    <w:rsid w:val="004D2411"/>
    <w:rsid w:val="004E0AFA"/>
    <w:rsid w:val="00766D36"/>
    <w:rsid w:val="007F5EAE"/>
    <w:rsid w:val="00BD1085"/>
    <w:rsid w:val="00BF6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9329D"/>
  <w15:chartTrackingRefBased/>
  <w15:docId w15:val="{FD5FB151-79B3-49C3-A8FA-D000C6DEC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F5EA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F5EA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296</Words>
  <Characters>2401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Helsinki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Reunamo, Jyrki T</dc:creator>
  <cp:keywords/>
  <dc:description/>
  <cp:lastModifiedBy>Reunamo, Jyrki T</cp:lastModifiedBy>
  <cp:revision>5</cp:revision>
  <dcterms:created xsi:type="dcterms:W3CDTF">2019-02-28T10:42:00Z</dcterms:created>
  <dcterms:modified xsi:type="dcterms:W3CDTF">2021-02-22T07:20:00Z</dcterms:modified>
</cp:coreProperties>
</file>