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D52" w:rsidRPr="00985D52" w:rsidRDefault="00985D52" w:rsidP="000356A2">
      <w:pPr>
        <w:autoSpaceDE w:val="0"/>
        <w:autoSpaceDN w:val="0"/>
        <w:adjustRightInd w:val="0"/>
        <w:spacing w:after="0" w:line="240" w:lineRule="auto"/>
        <w:rPr>
          <w:rFonts w:ascii="TimesNewRomanPS-ItalicMT" w:hAnsi="TimesNewRomanPS-ItalicMT" w:cs="TimesNewRomanPS-ItalicMT"/>
          <w:i/>
          <w:iCs/>
          <w:sz w:val="28"/>
          <w:szCs w:val="24"/>
        </w:rPr>
      </w:pPr>
      <w:r w:rsidRPr="00985D52">
        <w:rPr>
          <w:rFonts w:ascii="TimesNewRomanPS-ItalicMT" w:hAnsi="TimesNewRomanPS-ItalicMT" w:cs="TimesNewRomanPS-ItalicMT"/>
          <w:i/>
          <w:iCs/>
          <w:sz w:val="28"/>
          <w:szCs w:val="24"/>
        </w:rPr>
        <w:t>Heikki Patomäki</w:t>
      </w:r>
    </w:p>
    <w:p w:rsidR="00985D52" w:rsidRPr="00985D52" w:rsidRDefault="00985D52" w:rsidP="000356A2">
      <w:pPr>
        <w:autoSpaceDE w:val="0"/>
        <w:autoSpaceDN w:val="0"/>
        <w:adjustRightInd w:val="0"/>
        <w:spacing w:after="0" w:line="240" w:lineRule="auto"/>
        <w:rPr>
          <w:rFonts w:ascii="TimesNewRomanPS-ItalicMT" w:hAnsi="TimesNewRomanPS-ItalicMT" w:cs="TimesNewRomanPS-ItalicMT"/>
          <w:i/>
          <w:iCs/>
          <w:sz w:val="28"/>
          <w:szCs w:val="24"/>
        </w:rPr>
      </w:pPr>
    </w:p>
    <w:p w:rsidR="00985D52" w:rsidRPr="00985D52" w:rsidRDefault="00985D52" w:rsidP="000356A2">
      <w:pPr>
        <w:autoSpaceDE w:val="0"/>
        <w:autoSpaceDN w:val="0"/>
        <w:adjustRightInd w:val="0"/>
        <w:spacing w:after="0" w:line="240" w:lineRule="auto"/>
        <w:rPr>
          <w:rFonts w:ascii="TimesNewRomanPSMT" w:hAnsi="TimesNewRomanPSMT" w:cs="TimesNewRomanPSMT"/>
          <w:sz w:val="28"/>
          <w:szCs w:val="24"/>
        </w:rPr>
      </w:pPr>
      <w:proofErr w:type="gramStart"/>
      <w:r w:rsidRPr="00985D52">
        <w:rPr>
          <w:rFonts w:ascii="TimesNewRomanPSMT" w:hAnsi="TimesNewRomanPSMT" w:cs="TimesNewRomanPSMT"/>
          <w:sz w:val="28"/>
          <w:szCs w:val="24"/>
        </w:rPr>
        <w:t>LI</w:t>
      </w:r>
      <w:r w:rsidR="00A24A33">
        <w:rPr>
          <w:rFonts w:ascii="TimesNewRomanPSMT" w:hAnsi="TimesNewRomanPSMT" w:cs="TimesNewRomanPSMT"/>
          <w:sz w:val="28"/>
          <w:szCs w:val="24"/>
        </w:rPr>
        <w:t>IAN TÄYDELLINEN OLLAKSEEN TOTTA?</w:t>
      </w:r>
      <w:proofErr w:type="gramEnd"/>
      <w:r w:rsidRPr="00985D52">
        <w:rPr>
          <w:rFonts w:ascii="TimesNewRomanPSMT" w:hAnsi="TimesNewRomanPSMT" w:cs="TimesNewRomanPSMT"/>
          <w:sz w:val="28"/>
          <w:szCs w:val="24"/>
        </w:rPr>
        <w:t xml:space="preserve"> ”FROM APOLOGY TO UTOPIA” TEOKSEN ARGUMENTATIIVISESTA RAKENTEESTA</w:t>
      </w:r>
    </w:p>
    <w:p w:rsidR="00985D52" w:rsidRPr="00985D52" w:rsidRDefault="00985D52" w:rsidP="000356A2">
      <w:pPr>
        <w:autoSpaceDE w:val="0"/>
        <w:autoSpaceDN w:val="0"/>
        <w:adjustRightInd w:val="0"/>
        <w:spacing w:after="0" w:line="240" w:lineRule="auto"/>
        <w:rPr>
          <w:rFonts w:ascii="TimesNewRomanPSMT" w:hAnsi="TimesNewRomanPSMT" w:cs="TimesNewRomanPSMT"/>
          <w:sz w:val="28"/>
          <w:szCs w:val="24"/>
        </w:rPr>
      </w:pPr>
    </w:p>
    <w:p w:rsidR="00985D52" w:rsidRPr="00985D52" w:rsidRDefault="00985D52" w:rsidP="008F5399">
      <w:pPr>
        <w:autoSpaceDE w:val="0"/>
        <w:autoSpaceDN w:val="0"/>
        <w:adjustRightInd w:val="0"/>
        <w:spacing w:before="240" w:after="0" w:line="240" w:lineRule="auto"/>
        <w:rPr>
          <w:rFonts w:ascii="TimesNewRomanPS-ItalicMT" w:hAnsi="TimesNewRomanPS-ItalicMT" w:cs="TimesNewRomanPS-ItalicMT"/>
          <w:i/>
          <w:iCs/>
          <w:sz w:val="28"/>
          <w:szCs w:val="24"/>
        </w:rPr>
      </w:pPr>
      <w:r w:rsidRPr="00985D52">
        <w:rPr>
          <w:rFonts w:ascii="TimesNewRomanPS-ItalicMT" w:hAnsi="TimesNewRomanPS-ItalicMT" w:cs="TimesNewRomanPS-ItalicMT"/>
          <w:i/>
          <w:iCs/>
          <w:sz w:val="28"/>
          <w:szCs w:val="24"/>
        </w:rPr>
        <w:t>Tiivistelmä artikkelin tutkimustuloksista</w:t>
      </w:r>
    </w:p>
    <w:p w:rsidR="00985D52" w:rsidRDefault="00985D52" w:rsidP="000356A2">
      <w:pPr>
        <w:spacing w:after="0" w:line="240" w:lineRule="auto"/>
        <w:rPr>
          <w:rFonts w:ascii="TimesNewRomanPSMT" w:hAnsi="TimesNewRomanPSMT" w:cs="TimesNewRomanPSMT"/>
          <w:sz w:val="28"/>
          <w:szCs w:val="24"/>
        </w:rPr>
      </w:pPr>
    </w:p>
    <w:p w:rsidR="00E720BC" w:rsidRPr="00985D52" w:rsidRDefault="00E720BC" w:rsidP="000356A2">
      <w:pPr>
        <w:spacing w:after="0" w:line="240" w:lineRule="auto"/>
        <w:rPr>
          <w:rFonts w:ascii="TimesNewRomanPSMT" w:hAnsi="TimesNewRomanPSMT" w:cs="TimesNewRomanPSMT"/>
          <w:sz w:val="28"/>
          <w:szCs w:val="24"/>
        </w:rPr>
      </w:pPr>
    </w:p>
    <w:p w:rsidR="00CE2107" w:rsidRPr="00E720BC" w:rsidRDefault="00985D52" w:rsidP="000356A2">
      <w:pPr>
        <w:spacing w:after="0" w:line="240" w:lineRule="auto"/>
        <w:rPr>
          <w:b/>
          <w:sz w:val="24"/>
        </w:rPr>
      </w:pPr>
      <w:r w:rsidRPr="00E720BC">
        <w:rPr>
          <w:b/>
          <w:sz w:val="24"/>
        </w:rPr>
        <w:t>Johdanto</w:t>
      </w:r>
    </w:p>
    <w:p w:rsidR="000356A2" w:rsidRDefault="000356A2" w:rsidP="000356A2">
      <w:pPr>
        <w:spacing w:after="0" w:line="240" w:lineRule="auto"/>
        <w:rPr>
          <w:sz w:val="24"/>
        </w:rPr>
      </w:pPr>
    </w:p>
    <w:p w:rsidR="00985D52" w:rsidRDefault="000356A2" w:rsidP="000356A2">
      <w:pPr>
        <w:spacing w:after="0" w:line="240" w:lineRule="auto"/>
        <w:rPr>
          <w:sz w:val="24"/>
        </w:rPr>
      </w:pPr>
      <w:r>
        <w:rPr>
          <w:sz w:val="24"/>
        </w:rPr>
        <w:t xml:space="preserve">Kun </w:t>
      </w:r>
      <w:proofErr w:type="spellStart"/>
      <w:r w:rsidRPr="000356A2">
        <w:rPr>
          <w:i/>
          <w:sz w:val="24"/>
        </w:rPr>
        <w:t>From</w:t>
      </w:r>
      <w:proofErr w:type="spellEnd"/>
      <w:r w:rsidRPr="000356A2">
        <w:rPr>
          <w:i/>
          <w:sz w:val="24"/>
        </w:rPr>
        <w:t xml:space="preserve"> </w:t>
      </w:r>
      <w:proofErr w:type="spellStart"/>
      <w:r w:rsidRPr="000356A2">
        <w:rPr>
          <w:i/>
          <w:sz w:val="24"/>
        </w:rPr>
        <w:t>Apology</w:t>
      </w:r>
      <w:proofErr w:type="spellEnd"/>
      <w:r w:rsidRPr="000356A2">
        <w:rPr>
          <w:i/>
          <w:sz w:val="24"/>
        </w:rPr>
        <w:t xml:space="preserve"> to Utopia</w:t>
      </w:r>
      <w:r>
        <w:rPr>
          <w:sz w:val="24"/>
        </w:rPr>
        <w:t xml:space="preserve"> </w:t>
      </w:r>
      <w:r w:rsidR="00E16B74">
        <w:rPr>
          <w:sz w:val="24"/>
        </w:rPr>
        <w:t xml:space="preserve">(tästä eteenpäin FATU) </w:t>
      </w:r>
      <w:r>
        <w:rPr>
          <w:sz w:val="24"/>
        </w:rPr>
        <w:t xml:space="preserve">tarkastettiin väitöskirjana Turun yliopiston oikeustieteellisessä tiedekunnassa vuonna 1989, olin juuri aloittanut assistenttina samaisen yliopiston valtio-opin laitoksessa. Kollegani ei ollut kiinnostunut kirjasta – vaikka olikin </w:t>
      </w:r>
      <w:r w:rsidR="0046023B">
        <w:rPr>
          <w:sz w:val="24"/>
        </w:rPr>
        <w:t xml:space="preserve">suuresti </w:t>
      </w:r>
      <w:r>
        <w:rPr>
          <w:sz w:val="24"/>
        </w:rPr>
        <w:t>vaikuttunut sen saamasta korkeimmasta arvosanasta – vaan antoi kopionsa minulle.</w:t>
      </w:r>
      <w:r w:rsidR="00CE2107">
        <w:rPr>
          <w:rStyle w:val="FootnoteReference"/>
          <w:sz w:val="24"/>
        </w:rPr>
        <w:footnoteReference w:id="1"/>
      </w:r>
      <w:r>
        <w:rPr>
          <w:sz w:val="24"/>
        </w:rPr>
        <w:t xml:space="preserve"> Niihin aikoihin post-strukturalismi oli kokemassa vahvaa nousua kansainvälisten suhteiden </w:t>
      </w:r>
      <w:r w:rsidR="00356C71">
        <w:rPr>
          <w:sz w:val="24"/>
        </w:rPr>
        <w:t>teor</w:t>
      </w:r>
      <w:r w:rsidR="006227F4">
        <w:rPr>
          <w:sz w:val="24"/>
        </w:rPr>
        <w:t>iakeskusteluissa</w:t>
      </w:r>
      <w:r>
        <w:rPr>
          <w:sz w:val="24"/>
        </w:rPr>
        <w:t xml:space="preserve"> ja </w:t>
      </w:r>
      <w:r w:rsidR="00804B51">
        <w:rPr>
          <w:sz w:val="24"/>
        </w:rPr>
        <w:t>ryhdyin</w:t>
      </w:r>
      <w:r w:rsidR="00356C71">
        <w:rPr>
          <w:sz w:val="24"/>
        </w:rPr>
        <w:t xml:space="preserve"> heti lukemaan</w:t>
      </w:r>
      <w:r>
        <w:rPr>
          <w:sz w:val="24"/>
        </w:rPr>
        <w:t xml:space="preserve"> kirjaa suurella kiinnostuksella.</w:t>
      </w:r>
    </w:p>
    <w:p w:rsidR="000356A2" w:rsidRDefault="000356A2" w:rsidP="000356A2">
      <w:pPr>
        <w:spacing w:after="0" w:line="240" w:lineRule="auto"/>
        <w:rPr>
          <w:sz w:val="24"/>
        </w:rPr>
      </w:pPr>
    </w:p>
    <w:p w:rsidR="000356A2" w:rsidRDefault="000356A2" w:rsidP="000356A2">
      <w:pPr>
        <w:spacing w:after="0" w:line="240" w:lineRule="auto"/>
        <w:rPr>
          <w:sz w:val="24"/>
        </w:rPr>
      </w:pPr>
      <w:r>
        <w:rPr>
          <w:sz w:val="24"/>
        </w:rPr>
        <w:t xml:space="preserve">Melkein neljännesvuosisata myöhemmin pidän kirjaa edelleen mitä suurimmassa arvossa. </w:t>
      </w:r>
      <w:r w:rsidR="00713758">
        <w:rPr>
          <w:sz w:val="24"/>
        </w:rPr>
        <w:t xml:space="preserve">Sitä on ilo lukea </w:t>
      </w:r>
      <w:r w:rsidR="002B2485">
        <w:rPr>
          <w:sz w:val="24"/>
        </w:rPr>
        <w:t>yhä</w:t>
      </w:r>
      <w:r w:rsidR="006227F4">
        <w:rPr>
          <w:sz w:val="24"/>
        </w:rPr>
        <w:t xml:space="preserve"> uudelleen kaikilla tasoilla. FATU</w:t>
      </w:r>
      <w:r w:rsidR="00713758">
        <w:rPr>
          <w:sz w:val="24"/>
        </w:rPr>
        <w:t xml:space="preserve"> on hienosti ja selkeästi kirjoitettu ja tavattoman perusteellinen. </w:t>
      </w:r>
      <w:r w:rsidR="006227F4">
        <w:rPr>
          <w:sz w:val="24"/>
        </w:rPr>
        <w:t>S</w:t>
      </w:r>
      <w:r w:rsidR="00713758">
        <w:rPr>
          <w:sz w:val="24"/>
        </w:rPr>
        <w:t>e</w:t>
      </w:r>
      <w:r w:rsidR="006227F4">
        <w:rPr>
          <w:sz w:val="24"/>
        </w:rPr>
        <w:t xml:space="preserve"> paitsi </w:t>
      </w:r>
      <w:r w:rsidR="00713758">
        <w:rPr>
          <w:sz w:val="24"/>
        </w:rPr>
        <w:t>osoit</w:t>
      </w:r>
      <w:r w:rsidR="006227F4">
        <w:rPr>
          <w:sz w:val="24"/>
        </w:rPr>
        <w:t>t</w:t>
      </w:r>
      <w:r w:rsidR="00713758">
        <w:rPr>
          <w:sz w:val="24"/>
        </w:rPr>
        <w:t>a</w:t>
      </w:r>
      <w:r w:rsidR="006227F4">
        <w:rPr>
          <w:sz w:val="24"/>
        </w:rPr>
        <w:t>a</w:t>
      </w:r>
      <w:r w:rsidR="00713758">
        <w:rPr>
          <w:sz w:val="24"/>
        </w:rPr>
        <w:t xml:space="preserve"> suu</w:t>
      </w:r>
      <w:r w:rsidR="00C0122D">
        <w:rPr>
          <w:sz w:val="24"/>
        </w:rPr>
        <w:t xml:space="preserve">rta oppineisuutta </w:t>
      </w:r>
      <w:r w:rsidR="006227F4">
        <w:rPr>
          <w:sz w:val="24"/>
        </w:rPr>
        <w:t>niin kehittelee argumentteja, jotka</w:t>
      </w:r>
      <w:r w:rsidR="00C0122D">
        <w:rPr>
          <w:sz w:val="24"/>
        </w:rPr>
        <w:t xml:space="preserve"> ovat </w:t>
      </w:r>
      <w:r w:rsidR="006227F4">
        <w:rPr>
          <w:sz w:val="24"/>
        </w:rPr>
        <w:t xml:space="preserve">osoittautuneet tärkeiksi </w:t>
      </w:r>
      <w:r w:rsidR="00713758">
        <w:rPr>
          <w:sz w:val="24"/>
        </w:rPr>
        <w:t xml:space="preserve">niin kansainvälisen oikeuden kuin </w:t>
      </w:r>
      <w:r w:rsidR="00653742">
        <w:rPr>
          <w:sz w:val="24"/>
        </w:rPr>
        <w:t xml:space="preserve">myös </w:t>
      </w:r>
      <w:r w:rsidR="00713758">
        <w:rPr>
          <w:sz w:val="24"/>
        </w:rPr>
        <w:t xml:space="preserve">kansainvälisten suhteiden teorian kentällä. </w:t>
      </w:r>
      <w:r w:rsidR="00C0122D">
        <w:rPr>
          <w:sz w:val="24"/>
        </w:rPr>
        <w:t xml:space="preserve">Vuoden 2006 Cambridge </w:t>
      </w:r>
      <w:proofErr w:type="spellStart"/>
      <w:r w:rsidR="00C0122D">
        <w:rPr>
          <w:sz w:val="24"/>
        </w:rPr>
        <w:t>University</w:t>
      </w:r>
      <w:proofErr w:type="spellEnd"/>
      <w:r w:rsidR="00C0122D">
        <w:rPr>
          <w:sz w:val="24"/>
        </w:rPr>
        <w:t xml:space="preserve"> Pressin uusintapainos valaisee taustoja ja selkiyttää argumentin joitakin osia edelleen.</w:t>
      </w:r>
      <w:r w:rsidR="00E0636B">
        <w:rPr>
          <w:rStyle w:val="FootnoteReference"/>
          <w:sz w:val="24"/>
        </w:rPr>
        <w:footnoteReference w:id="2"/>
      </w:r>
      <w:r w:rsidR="00C0122D">
        <w:rPr>
          <w:sz w:val="24"/>
        </w:rPr>
        <w:t xml:space="preserve"> </w:t>
      </w:r>
      <w:r w:rsidR="00C13852">
        <w:rPr>
          <w:sz w:val="24"/>
        </w:rPr>
        <w:t>Kirjan laaja maine on enemmän kuin ansaittu.</w:t>
      </w:r>
      <w:r w:rsidR="0046023B">
        <w:rPr>
          <w:sz w:val="24"/>
        </w:rPr>
        <w:t xml:space="preserve"> Kriittiset </w:t>
      </w:r>
      <w:r w:rsidR="003E5EF7">
        <w:rPr>
          <w:sz w:val="24"/>
        </w:rPr>
        <w:t>huomioni</w:t>
      </w:r>
      <w:r w:rsidR="0046023B">
        <w:rPr>
          <w:sz w:val="24"/>
        </w:rPr>
        <w:t xml:space="preserve">, jotka </w:t>
      </w:r>
      <w:r w:rsidR="00FF1390">
        <w:rPr>
          <w:sz w:val="24"/>
        </w:rPr>
        <w:t>toivottavasti vievät</w:t>
      </w:r>
      <w:r w:rsidR="0046023B">
        <w:rPr>
          <w:sz w:val="24"/>
        </w:rPr>
        <w:t xml:space="preserve"> jo 20 vuotta jatkunutta keskustelua</w:t>
      </w:r>
      <w:r w:rsidR="00FF1390">
        <w:rPr>
          <w:sz w:val="24"/>
        </w:rPr>
        <w:t xml:space="preserve"> eteenpäin</w:t>
      </w:r>
      <w:r w:rsidR="0046023B">
        <w:rPr>
          <w:sz w:val="24"/>
        </w:rPr>
        <w:t xml:space="preserve">, on luettava ennen kaikkea arvostuksen osoitukseksi. </w:t>
      </w:r>
    </w:p>
    <w:p w:rsidR="00E86309" w:rsidRDefault="00E86309" w:rsidP="000356A2">
      <w:pPr>
        <w:spacing w:after="0" w:line="240" w:lineRule="auto"/>
        <w:rPr>
          <w:sz w:val="24"/>
        </w:rPr>
      </w:pPr>
    </w:p>
    <w:p w:rsidR="00E86309" w:rsidRDefault="007464F7" w:rsidP="000356A2">
      <w:pPr>
        <w:spacing w:after="0" w:line="240" w:lineRule="auto"/>
        <w:rPr>
          <w:sz w:val="24"/>
        </w:rPr>
      </w:pPr>
      <w:r>
        <w:rPr>
          <w:sz w:val="24"/>
        </w:rPr>
        <w:t xml:space="preserve">Ensimmäisen kerran </w:t>
      </w:r>
      <w:r w:rsidR="001105C4">
        <w:rPr>
          <w:sz w:val="24"/>
        </w:rPr>
        <w:t>erittelin</w:t>
      </w:r>
      <w:r w:rsidR="00356C71">
        <w:rPr>
          <w:sz w:val="24"/>
        </w:rPr>
        <w:t xml:space="preserve"> David Kennedyn</w:t>
      </w:r>
      <w:r w:rsidR="00BF46FC">
        <w:rPr>
          <w:sz w:val="24"/>
        </w:rPr>
        <w:t xml:space="preserve"> kriittistä kansainvälisen oikeuden tulkintaa </w:t>
      </w:r>
      <w:r w:rsidR="00E83788">
        <w:rPr>
          <w:rStyle w:val="FootnoteReference"/>
          <w:sz w:val="24"/>
        </w:rPr>
        <w:footnoteReference w:id="3"/>
      </w:r>
      <w:r w:rsidR="00356C71">
        <w:rPr>
          <w:sz w:val="24"/>
        </w:rPr>
        <w:t xml:space="preserve"> ja Martti Koskenniemen </w:t>
      </w:r>
      <w:proofErr w:type="spellStart"/>
      <w:r w:rsidR="00BF46FC">
        <w:rPr>
          <w:sz w:val="24"/>
        </w:rPr>
        <w:t>FATUa</w:t>
      </w:r>
      <w:proofErr w:type="spellEnd"/>
      <w:r w:rsidR="00BF46FC">
        <w:rPr>
          <w:sz w:val="24"/>
        </w:rPr>
        <w:t xml:space="preserve"> </w:t>
      </w:r>
      <w:r w:rsidR="00356C71">
        <w:rPr>
          <w:sz w:val="24"/>
        </w:rPr>
        <w:t xml:space="preserve">kirjassani </w:t>
      </w:r>
      <w:r w:rsidR="00356C71" w:rsidRPr="00356C71">
        <w:rPr>
          <w:i/>
          <w:sz w:val="24"/>
        </w:rPr>
        <w:t>Maailmamme rajat</w:t>
      </w:r>
      <w:r w:rsidR="00356C71">
        <w:rPr>
          <w:sz w:val="24"/>
        </w:rPr>
        <w:t>.</w:t>
      </w:r>
      <w:r w:rsidR="0074208C">
        <w:rPr>
          <w:rStyle w:val="FootnoteReference"/>
          <w:sz w:val="24"/>
        </w:rPr>
        <w:footnoteReference w:id="4"/>
      </w:r>
      <w:r w:rsidR="00356C71">
        <w:rPr>
          <w:sz w:val="24"/>
        </w:rPr>
        <w:t xml:space="preserve"> </w:t>
      </w:r>
      <w:r w:rsidR="008C1EDF">
        <w:rPr>
          <w:sz w:val="24"/>
        </w:rPr>
        <w:t>Laajempana asiayhteytenä</w:t>
      </w:r>
      <w:r w:rsidR="00F856B8">
        <w:rPr>
          <w:sz w:val="24"/>
        </w:rPr>
        <w:t xml:space="preserve"> oli post-strukturalistisen </w:t>
      </w:r>
      <w:r w:rsidR="00B7794C">
        <w:rPr>
          <w:sz w:val="24"/>
        </w:rPr>
        <w:t>yhteiskunta</w:t>
      </w:r>
      <w:r w:rsidR="00F856B8">
        <w:rPr>
          <w:sz w:val="24"/>
        </w:rPr>
        <w:t>teorian rakentava kritiikki ja yritys avata sen umpikujia mm. kriittisen realismin filosofian</w:t>
      </w:r>
      <w:r w:rsidR="003B2950">
        <w:rPr>
          <w:sz w:val="24"/>
        </w:rPr>
        <w:t xml:space="preserve"> sekä</w:t>
      </w:r>
      <w:r w:rsidR="00F856B8">
        <w:rPr>
          <w:sz w:val="24"/>
        </w:rPr>
        <w:t xml:space="preserve"> Karl Deutschin </w:t>
      </w:r>
      <w:r w:rsidR="003B2950">
        <w:rPr>
          <w:sz w:val="24"/>
        </w:rPr>
        <w:t xml:space="preserve">ja Roberto </w:t>
      </w:r>
      <w:proofErr w:type="spellStart"/>
      <w:r w:rsidR="003B2950">
        <w:rPr>
          <w:sz w:val="24"/>
        </w:rPr>
        <w:t>Mangabeira</w:t>
      </w:r>
      <w:proofErr w:type="spellEnd"/>
      <w:r w:rsidR="003B2950">
        <w:rPr>
          <w:sz w:val="24"/>
        </w:rPr>
        <w:t xml:space="preserve"> </w:t>
      </w:r>
      <w:proofErr w:type="spellStart"/>
      <w:r w:rsidR="003B2950">
        <w:rPr>
          <w:sz w:val="24"/>
        </w:rPr>
        <w:t>Ungerin</w:t>
      </w:r>
      <w:proofErr w:type="spellEnd"/>
      <w:r w:rsidR="003B2950">
        <w:rPr>
          <w:sz w:val="24"/>
        </w:rPr>
        <w:t xml:space="preserve"> </w:t>
      </w:r>
      <w:r w:rsidR="00F856B8">
        <w:rPr>
          <w:sz w:val="24"/>
        </w:rPr>
        <w:t xml:space="preserve">teorioiden avulla. </w:t>
      </w:r>
      <w:r w:rsidR="00A56E3A">
        <w:rPr>
          <w:sz w:val="24"/>
        </w:rPr>
        <w:t xml:space="preserve">Tuossa tarkastelussa </w:t>
      </w:r>
      <w:r w:rsidR="00E16B74" w:rsidRPr="00E16B74">
        <w:rPr>
          <w:sz w:val="24"/>
        </w:rPr>
        <w:t>FATU</w:t>
      </w:r>
      <w:r w:rsidR="00A56E3A">
        <w:rPr>
          <w:sz w:val="24"/>
        </w:rPr>
        <w:t xml:space="preserve"> näytti selkeältä parannukselta verrattuna esimerkiksi </w:t>
      </w:r>
      <w:r w:rsidR="008C1EDF">
        <w:rPr>
          <w:sz w:val="24"/>
        </w:rPr>
        <w:t xml:space="preserve">Jacques </w:t>
      </w:r>
      <w:proofErr w:type="spellStart"/>
      <w:r w:rsidR="00A56E3A">
        <w:rPr>
          <w:sz w:val="24"/>
        </w:rPr>
        <w:t>Der</w:t>
      </w:r>
      <w:r w:rsidR="00104A94">
        <w:rPr>
          <w:sz w:val="24"/>
        </w:rPr>
        <w:t>rida</w:t>
      </w:r>
      <w:r w:rsidR="00A56E3A">
        <w:rPr>
          <w:sz w:val="24"/>
        </w:rPr>
        <w:t>n</w:t>
      </w:r>
      <w:proofErr w:type="spellEnd"/>
      <w:r w:rsidR="00A56E3A">
        <w:rPr>
          <w:sz w:val="24"/>
        </w:rPr>
        <w:t xml:space="preserve">, </w:t>
      </w:r>
      <w:r w:rsidR="008C1EDF">
        <w:rPr>
          <w:sz w:val="24"/>
        </w:rPr>
        <w:t xml:space="preserve">Michel </w:t>
      </w:r>
      <w:r w:rsidR="00A56E3A">
        <w:rPr>
          <w:sz w:val="24"/>
        </w:rPr>
        <w:t>Foucault’</w:t>
      </w:r>
      <w:r w:rsidR="00104A94">
        <w:rPr>
          <w:sz w:val="24"/>
        </w:rPr>
        <w:t xml:space="preserve">n, </w:t>
      </w:r>
      <w:r w:rsidR="008C1EDF">
        <w:rPr>
          <w:sz w:val="24"/>
        </w:rPr>
        <w:t xml:space="preserve">Richard </w:t>
      </w:r>
      <w:proofErr w:type="spellStart"/>
      <w:r w:rsidR="00104A94">
        <w:rPr>
          <w:sz w:val="24"/>
        </w:rPr>
        <w:t>Ashleyn</w:t>
      </w:r>
      <w:proofErr w:type="spellEnd"/>
      <w:r w:rsidR="00104A94">
        <w:rPr>
          <w:sz w:val="24"/>
        </w:rPr>
        <w:t xml:space="preserve"> tai </w:t>
      </w:r>
      <w:r w:rsidR="008C1EDF">
        <w:rPr>
          <w:sz w:val="24"/>
        </w:rPr>
        <w:t xml:space="preserve">David </w:t>
      </w:r>
      <w:r w:rsidR="00104A94">
        <w:rPr>
          <w:sz w:val="24"/>
        </w:rPr>
        <w:t>Kenned</w:t>
      </w:r>
      <w:r w:rsidR="00A56E3A">
        <w:rPr>
          <w:sz w:val="24"/>
        </w:rPr>
        <w:t>yn</w:t>
      </w:r>
      <w:r w:rsidR="00104A94">
        <w:rPr>
          <w:sz w:val="24"/>
        </w:rPr>
        <w:t xml:space="preserve"> </w:t>
      </w:r>
      <w:r w:rsidR="00AF3077">
        <w:rPr>
          <w:sz w:val="24"/>
        </w:rPr>
        <w:t>(</w:t>
      </w:r>
      <w:r w:rsidR="0089210F">
        <w:rPr>
          <w:sz w:val="24"/>
        </w:rPr>
        <w:t>1980-luvun alun</w:t>
      </w:r>
      <w:r w:rsidR="00AF3077">
        <w:rPr>
          <w:sz w:val="24"/>
        </w:rPr>
        <w:t>)</w:t>
      </w:r>
      <w:r w:rsidR="0089210F">
        <w:rPr>
          <w:sz w:val="24"/>
        </w:rPr>
        <w:t xml:space="preserve"> töihin</w:t>
      </w:r>
      <w:r w:rsidR="00A56E3A">
        <w:rPr>
          <w:sz w:val="24"/>
        </w:rPr>
        <w:t xml:space="preserve">. </w:t>
      </w:r>
      <w:r w:rsidR="00A76707">
        <w:rPr>
          <w:sz w:val="24"/>
        </w:rPr>
        <w:t>Koskenniemi rajaa kritiikin kohteena olevan liberalismin</w:t>
      </w:r>
      <w:r w:rsidR="00B62D9B">
        <w:rPr>
          <w:rStyle w:val="FootnoteReference"/>
          <w:sz w:val="24"/>
        </w:rPr>
        <w:footnoteReference w:id="5"/>
      </w:r>
      <w:r w:rsidR="00A76707">
        <w:rPr>
          <w:sz w:val="24"/>
        </w:rPr>
        <w:t xml:space="preserve"> tiettyyn historialliseen muodostumaan </w:t>
      </w:r>
      <w:r w:rsidR="008C1EDF">
        <w:rPr>
          <w:sz w:val="24"/>
        </w:rPr>
        <w:t>eikä pyri palauttamaan</w:t>
      </w:r>
      <w:r w:rsidR="00A76707">
        <w:rPr>
          <w:sz w:val="24"/>
        </w:rPr>
        <w:t xml:space="preserve"> kaikki</w:t>
      </w:r>
      <w:r w:rsidR="008C1EDF">
        <w:rPr>
          <w:sz w:val="24"/>
        </w:rPr>
        <w:t>a merkityksiä</w:t>
      </w:r>
      <w:r w:rsidR="00A76707">
        <w:rPr>
          <w:sz w:val="24"/>
        </w:rPr>
        <w:t xml:space="preserve"> jo valmiiseen rakenteeseen. </w:t>
      </w:r>
      <w:r w:rsidR="00C648EA">
        <w:rPr>
          <w:sz w:val="24"/>
        </w:rPr>
        <w:t xml:space="preserve">Hänelle post-strukturalismi ei ole metafyysinen doktriini vaan </w:t>
      </w:r>
      <w:r w:rsidR="008C1EDF">
        <w:rPr>
          <w:sz w:val="24"/>
        </w:rPr>
        <w:t>tutkimus</w:t>
      </w:r>
      <w:r w:rsidR="00C648EA">
        <w:rPr>
          <w:sz w:val="24"/>
        </w:rPr>
        <w:t xml:space="preserve">menetelmä, jonka </w:t>
      </w:r>
      <w:r w:rsidR="00C648EA">
        <w:rPr>
          <w:sz w:val="24"/>
        </w:rPr>
        <w:lastRenderedPageBreak/>
        <w:t>avulla hän pyrkii selittämään mahdollisimman paljon sitä, mistä kansainvälisen lain argumentaatio ja sen ristiriidat ja kriisit kumpuavat</w:t>
      </w:r>
      <w:r w:rsidR="003B2950">
        <w:rPr>
          <w:sz w:val="24"/>
        </w:rPr>
        <w:t>.</w:t>
      </w:r>
    </w:p>
    <w:p w:rsidR="003B2950" w:rsidRDefault="003B2950" w:rsidP="000356A2">
      <w:pPr>
        <w:spacing w:after="0" w:line="240" w:lineRule="auto"/>
        <w:rPr>
          <w:sz w:val="24"/>
        </w:rPr>
      </w:pPr>
    </w:p>
    <w:p w:rsidR="003B2950" w:rsidRDefault="00746864" w:rsidP="00F72F6C">
      <w:pPr>
        <w:autoSpaceDE w:val="0"/>
        <w:autoSpaceDN w:val="0"/>
        <w:adjustRightInd w:val="0"/>
        <w:spacing w:after="0" w:line="240" w:lineRule="auto"/>
        <w:rPr>
          <w:rFonts w:cs="Garamond"/>
          <w:bCs/>
          <w:sz w:val="24"/>
          <w:szCs w:val="24"/>
        </w:rPr>
      </w:pPr>
      <w:r>
        <w:rPr>
          <w:sz w:val="24"/>
        </w:rPr>
        <w:t xml:space="preserve">Kirjassa </w:t>
      </w:r>
      <w:r w:rsidRPr="00746864">
        <w:rPr>
          <w:i/>
          <w:sz w:val="24"/>
        </w:rPr>
        <w:t>Maailmamme rajat</w:t>
      </w:r>
      <w:r>
        <w:rPr>
          <w:sz w:val="24"/>
        </w:rPr>
        <w:t xml:space="preserve"> </w:t>
      </w:r>
      <w:r w:rsidR="00F33B2E">
        <w:rPr>
          <w:sz w:val="24"/>
        </w:rPr>
        <w:t>argumentoin</w:t>
      </w:r>
      <w:r w:rsidR="008A1F2F">
        <w:rPr>
          <w:sz w:val="24"/>
        </w:rPr>
        <w:t xml:space="preserve"> kuitenkin</w:t>
      </w:r>
      <w:r>
        <w:rPr>
          <w:sz w:val="24"/>
        </w:rPr>
        <w:t xml:space="preserve">, että </w:t>
      </w:r>
      <w:r w:rsidR="00E7479D">
        <w:rPr>
          <w:sz w:val="24"/>
        </w:rPr>
        <w:t xml:space="preserve">kansainvälis-oikeudellinen argumentaatio ei välttämättä ole </w:t>
      </w:r>
      <w:r w:rsidR="00A713A5">
        <w:rPr>
          <w:sz w:val="24"/>
        </w:rPr>
        <w:t xml:space="preserve">lainkaan </w:t>
      </w:r>
      <w:r w:rsidR="00E7479D">
        <w:rPr>
          <w:sz w:val="24"/>
        </w:rPr>
        <w:t>niin määräytymätöntä kuin mitä Koskenniemi antaa ymmärtää.</w:t>
      </w:r>
      <w:r w:rsidR="00825049">
        <w:rPr>
          <w:rStyle w:val="FootnoteReference"/>
          <w:sz w:val="24"/>
        </w:rPr>
        <w:footnoteReference w:id="6"/>
      </w:r>
      <w:r w:rsidR="00E7479D">
        <w:rPr>
          <w:sz w:val="24"/>
        </w:rPr>
        <w:t xml:space="preserve"> Lisäksi esitin, että </w:t>
      </w:r>
      <w:r w:rsidR="00704F5C">
        <w:rPr>
          <w:sz w:val="24"/>
        </w:rPr>
        <w:t xml:space="preserve">normatiivisesti </w:t>
      </w:r>
      <w:r w:rsidR="00E7479D">
        <w:rPr>
          <w:sz w:val="24"/>
        </w:rPr>
        <w:t>olisi ”tärkeätä luoda sellaisia oikeudellis-poliittisia subjektiviteetin muotoja ja käytännöllisen toiminnan menettelytapoja, jotka tekisivät rauhanomaiset muutokset mahdollisiksi”</w:t>
      </w:r>
      <w:r w:rsidR="00E7479D">
        <w:rPr>
          <w:rStyle w:val="FootnoteReference"/>
          <w:sz w:val="24"/>
        </w:rPr>
        <w:footnoteReference w:id="7"/>
      </w:r>
      <w:r w:rsidR="00E7479D">
        <w:rPr>
          <w:sz w:val="24"/>
        </w:rPr>
        <w:t>.</w:t>
      </w:r>
      <w:r w:rsidR="00704F5C">
        <w:rPr>
          <w:sz w:val="24"/>
        </w:rPr>
        <w:t xml:space="preserve"> </w:t>
      </w:r>
      <w:r w:rsidR="009D23A0">
        <w:rPr>
          <w:sz w:val="24"/>
        </w:rPr>
        <w:t xml:space="preserve">Myöhemmin olen </w:t>
      </w:r>
      <w:r w:rsidR="005C4A5E">
        <w:rPr>
          <w:sz w:val="24"/>
        </w:rPr>
        <w:t>muotoillut</w:t>
      </w:r>
      <w:r w:rsidR="006B763D">
        <w:rPr>
          <w:sz w:val="24"/>
        </w:rPr>
        <w:t xml:space="preserve"> uudelleen ja kehitellyt</w:t>
      </w:r>
      <w:r w:rsidR="00094CC5">
        <w:rPr>
          <w:sz w:val="24"/>
        </w:rPr>
        <w:t xml:space="preserve"> näitä näkökohtia</w:t>
      </w:r>
      <w:r w:rsidR="009D23A0">
        <w:rPr>
          <w:sz w:val="24"/>
        </w:rPr>
        <w:t xml:space="preserve"> osana globaalidemokratian teoriaa. </w:t>
      </w:r>
      <w:r w:rsidR="008A4F74" w:rsidRPr="005C4A5E">
        <w:rPr>
          <w:sz w:val="24"/>
          <w:szCs w:val="24"/>
        </w:rPr>
        <w:t xml:space="preserve">Erityisesti vuonna 2007 julkaistussa artikkelissa </w:t>
      </w:r>
      <w:r w:rsidR="00F72F6C" w:rsidRPr="005C4A5E">
        <w:rPr>
          <w:sz w:val="24"/>
          <w:szCs w:val="24"/>
        </w:rPr>
        <w:t>“</w:t>
      </w:r>
      <w:proofErr w:type="spellStart"/>
      <w:r w:rsidR="00F72F6C" w:rsidRPr="005C4A5E">
        <w:rPr>
          <w:rFonts w:cs="Garamond"/>
          <w:bCs/>
          <w:sz w:val="24"/>
          <w:szCs w:val="24"/>
        </w:rPr>
        <w:t>Rethinking</w:t>
      </w:r>
      <w:proofErr w:type="spellEnd"/>
      <w:r w:rsidR="00F72F6C" w:rsidRPr="005C4A5E">
        <w:rPr>
          <w:rFonts w:cs="Garamond"/>
          <w:bCs/>
          <w:sz w:val="24"/>
          <w:szCs w:val="24"/>
        </w:rPr>
        <w:t xml:space="preserve"> </w:t>
      </w:r>
      <w:proofErr w:type="spellStart"/>
      <w:r w:rsidR="00F72F6C" w:rsidRPr="005C4A5E">
        <w:rPr>
          <w:rFonts w:cs="Garamond"/>
          <w:bCs/>
          <w:sz w:val="24"/>
          <w:szCs w:val="24"/>
        </w:rPr>
        <w:t>Global</w:t>
      </w:r>
      <w:proofErr w:type="spellEnd"/>
      <w:r w:rsidR="00F72F6C" w:rsidRPr="005C4A5E">
        <w:rPr>
          <w:rFonts w:cs="Garamond"/>
          <w:bCs/>
          <w:sz w:val="24"/>
          <w:szCs w:val="24"/>
        </w:rPr>
        <w:t xml:space="preserve"> </w:t>
      </w:r>
      <w:proofErr w:type="spellStart"/>
      <w:r w:rsidR="00F72F6C" w:rsidRPr="005C4A5E">
        <w:rPr>
          <w:rFonts w:cs="Garamond"/>
          <w:bCs/>
          <w:sz w:val="24"/>
          <w:szCs w:val="24"/>
        </w:rPr>
        <w:t>Parliament</w:t>
      </w:r>
      <w:proofErr w:type="spellEnd"/>
      <w:r w:rsidR="00F72F6C" w:rsidRPr="005C4A5E">
        <w:rPr>
          <w:rFonts w:cs="Garamond"/>
          <w:bCs/>
          <w:sz w:val="24"/>
          <w:szCs w:val="24"/>
        </w:rPr>
        <w:t xml:space="preserve">: </w:t>
      </w:r>
      <w:proofErr w:type="spellStart"/>
      <w:r w:rsidR="00F72F6C" w:rsidRPr="005C4A5E">
        <w:rPr>
          <w:rFonts w:cs="Garamond"/>
          <w:bCs/>
          <w:sz w:val="24"/>
          <w:szCs w:val="24"/>
        </w:rPr>
        <w:t>Beyond</w:t>
      </w:r>
      <w:proofErr w:type="spellEnd"/>
      <w:r w:rsidR="00F72F6C" w:rsidRPr="005C4A5E">
        <w:rPr>
          <w:rFonts w:cs="Garamond"/>
          <w:bCs/>
          <w:sz w:val="24"/>
          <w:szCs w:val="24"/>
        </w:rPr>
        <w:t xml:space="preserve"> The </w:t>
      </w:r>
      <w:proofErr w:type="spellStart"/>
      <w:r w:rsidR="00F72F6C" w:rsidRPr="005C4A5E">
        <w:rPr>
          <w:rFonts w:cs="Garamond"/>
          <w:bCs/>
          <w:sz w:val="24"/>
          <w:szCs w:val="24"/>
        </w:rPr>
        <w:t>Indeterminacy</w:t>
      </w:r>
      <w:proofErr w:type="spellEnd"/>
      <w:r w:rsidR="00F72F6C" w:rsidRPr="005C4A5E">
        <w:rPr>
          <w:rFonts w:cs="Garamond"/>
          <w:bCs/>
          <w:sz w:val="24"/>
          <w:szCs w:val="24"/>
        </w:rPr>
        <w:t xml:space="preserve"> Of International </w:t>
      </w:r>
      <w:proofErr w:type="spellStart"/>
      <w:r w:rsidR="00F72F6C" w:rsidRPr="005C4A5E">
        <w:rPr>
          <w:rFonts w:cs="Garamond"/>
          <w:bCs/>
          <w:sz w:val="24"/>
          <w:szCs w:val="24"/>
        </w:rPr>
        <w:t>Law</w:t>
      </w:r>
      <w:proofErr w:type="spellEnd"/>
      <w:r w:rsidR="00F72F6C" w:rsidRPr="005C4A5E">
        <w:rPr>
          <w:rFonts w:cs="Garamond"/>
          <w:bCs/>
          <w:sz w:val="24"/>
          <w:szCs w:val="24"/>
        </w:rPr>
        <w:t xml:space="preserve">” </w:t>
      </w:r>
      <w:r w:rsidR="00363C44">
        <w:rPr>
          <w:rFonts w:cs="Garamond"/>
          <w:bCs/>
          <w:sz w:val="24"/>
          <w:szCs w:val="24"/>
        </w:rPr>
        <w:t>kehittelin ajatusta</w:t>
      </w:r>
      <w:r w:rsidR="00F72F6C" w:rsidRPr="005C4A5E">
        <w:rPr>
          <w:rFonts w:cs="Garamond"/>
          <w:bCs/>
          <w:sz w:val="24"/>
          <w:szCs w:val="24"/>
        </w:rPr>
        <w:t xml:space="preserve">, että </w:t>
      </w:r>
      <w:r w:rsidR="005C4A5E" w:rsidRPr="005C4A5E">
        <w:rPr>
          <w:rFonts w:cs="Garamond"/>
          <w:bCs/>
          <w:sz w:val="24"/>
          <w:szCs w:val="24"/>
        </w:rPr>
        <w:t xml:space="preserve">kansainvälisen lain </w:t>
      </w:r>
      <w:r w:rsidR="005C4A5E">
        <w:rPr>
          <w:rFonts w:cs="Garamond"/>
          <w:bCs/>
          <w:sz w:val="24"/>
          <w:szCs w:val="24"/>
        </w:rPr>
        <w:t xml:space="preserve">suhteellisen </w:t>
      </w:r>
      <w:r w:rsidR="005C4A5E" w:rsidRPr="005C4A5E">
        <w:rPr>
          <w:rFonts w:cs="Garamond"/>
          <w:bCs/>
          <w:sz w:val="24"/>
          <w:szCs w:val="24"/>
        </w:rPr>
        <w:t xml:space="preserve">määräytymättömyyden </w:t>
      </w:r>
      <w:r w:rsidR="005C4A5E">
        <w:rPr>
          <w:rFonts w:cs="Garamond"/>
          <w:bCs/>
          <w:sz w:val="24"/>
          <w:szCs w:val="24"/>
        </w:rPr>
        <w:t xml:space="preserve">ylittäminen edellyttää uusien instituutioiden </w:t>
      </w:r>
      <w:r w:rsidR="00094CC5">
        <w:rPr>
          <w:rFonts w:cs="Garamond"/>
          <w:bCs/>
          <w:sz w:val="24"/>
          <w:szCs w:val="24"/>
        </w:rPr>
        <w:t>luomista</w:t>
      </w:r>
      <w:r w:rsidR="005C4A5E">
        <w:rPr>
          <w:rFonts w:cs="Garamond"/>
          <w:bCs/>
          <w:sz w:val="24"/>
          <w:szCs w:val="24"/>
        </w:rPr>
        <w:t>, ja että demokraattis</w:t>
      </w:r>
      <w:r w:rsidR="00BF46FC">
        <w:rPr>
          <w:rFonts w:cs="Garamond"/>
          <w:bCs/>
          <w:sz w:val="24"/>
          <w:szCs w:val="24"/>
        </w:rPr>
        <w:t xml:space="preserve">et näkökohdat </w:t>
      </w:r>
      <w:r w:rsidR="005C4A5E">
        <w:rPr>
          <w:rFonts w:cs="Garamond"/>
          <w:bCs/>
          <w:sz w:val="24"/>
          <w:szCs w:val="24"/>
        </w:rPr>
        <w:t xml:space="preserve">puolestaan </w:t>
      </w:r>
      <w:r w:rsidR="00BF46FC">
        <w:rPr>
          <w:rFonts w:cs="Garamond"/>
          <w:bCs/>
          <w:sz w:val="24"/>
          <w:szCs w:val="24"/>
        </w:rPr>
        <w:t>tukevat</w:t>
      </w:r>
      <w:r w:rsidR="005C4A5E">
        <w:rPr>
          <w:rFonts w:cs="Garamond"/>
          <w:bCs/>
          <w:sz w:val="24"/>
          <w:szCs w:val="24"/>
        </w:rPr>
        <w:t xml:space="preserve"> oikeuspositivismin hyväksymistä eettisenä </w:t>
      </w:r>
      <w:r w:rsidR="00BF46FC">
        <w:rPr>
          <w:rFonts w:cs="Garamond"/>
          <w:bCs/>
          <w:sz w:val="24"/>
          <w:szCs w:val="24"/>
        </w:rPr>
        <w:t>tavoitteena</w:t>
      </w:r>
      <w:r w:rsidR="005C4A5E">
        <w:rPr>
          <w:rFonts w:cs="Garamond"/>
          <w:bCs/>
          <w:sz w:val="24"/>
          <w:szCs w:val="24"/>
        </w:rPr>
        <w:t xml:space="preserve"> </w:t>
      </w:r>
      <w:r w:rsidR="00BF46FC">
        <w:rPr>
          <w:rFonts w:cs="Garamond"/>
          <w:bCs/>
          <w:sz w:val="24"/>
          <w:szCs w:val="24"/>
        </w:rPr>
        <w:t>ja</w:t>
      </w:r>
      <w:r w:rsidR="006B763D">
        <w:rPr>
          <w:rFonts w:cs="Garamond"/>
          <w:bCs/>
          <w:sz w:val="24"/>
          <w:szCs w:val="24"/>
        </w:rPr>
        <w:t xml:space="preserve"> hyveenä </w:t>
      </w:r>
      <w:r w:rsidR="005C4A5E">
        <w:rPr>
          <w:rFonts w:cs="Garamond"/>
          <w:bCs/>
          <w:sz w:val="24"/>
          <w:szCs w:val="24"/>
        </w:rPr>
        <w:t>(joskaan ei välttämättä missään muussa mielessä).</w:t>
      </w:r>
      <w:r w:rsidR="00AD5F66">
        <w:rPr>
          <w:rStyle w:val="FootnoteReference"/>
          <w:rFonts w:cs="Garamond"/>
          <w:bCs/>
          <w:sz w:val="24"/>
          <w:szCs w:val="24"/>
        </w:rPr>
        <w:footnoteReference w:id="8"/>
      </w:r>
      <w:r w:rsidR="005C4A5E">
        <w:rPr>
          <w:rFonts w:cs="Garamond"/>
          <w:bCs/>
          <w:sz w:val="24"/>
          <w:szCs w:val="24"/>
        </w:rPr>
        <w:t xml:space="preserve"> </w:t>
      </w:r>
    </w:p>
    <w:p w:rsidR="005C4A5E" w:rsidRDefault="005C4A5E" w:rsidP="00F72F6C">
      <w:pPr>
        <w:autoSpaceDE w:val="0"/>
        <w:autoSpaceDN w:val="0"/>
        <w:adjustRightInd w:val="0"/>
        <w:spacing w:after="0" w:line="240" w:lineRule="auto"/>
        <w:rPr>
          <w:rFonts w:cs="Garamond"/>
          <w:bCs/>
          <w:sz w:val="24"/>
          <w:szCs w:val="24"/>
        </w:rPr>
      </w:pPr>
    </w:p>
    <w:p w:rsidR="00BF46FC" w:rsidRDefault="00667B4C" w:rsidP="00F72F6C">
      <w:pPr>
        <w:autoSpaceDE w:val="0"/>
        <w:autoSpaceDN w:val="0"/>
        <w:adjustRightInd w:val="0"/>
        <w:spacing w:after="0" w:line="240" w:lineRule="auto"/>
        <w:rPr>
          <w:sz w:val="24"/>
          <w:szCs w:val="24"/>
        </w:rPr>
      </w:pPr>
      <w:r>
        <w:rPr>
          <w:sz w:val="24"/>
          <w:szCs w:val="24"/>
        </w:rPr>
        <w:t xml:space="preserve">Tässä luvussa palaan </w:t>
      </w:r>
      <w:proofErr w:type="spellStart"/>
      <w:r w:rsidR="00E16B74" w:rsidRPr="00E16B74">
        <w:rPr>
          <w:sz w:val="24"/>
          <w:szCs w:val="24"/>
        </w:rPr>
        <w:t>FATUn</w:t>
      </w:r>
      <w:proofErr w:type="spellEnd"/>
      <w:r w:rsidRPr="00E16B74">
        <w:rPr>
          <w:sz w:val="24"/>
          <w:szCs w:val="24"/>
        </w:rPr>
        <w:t xml:space="preserve"> </w:t>
      </w:r>
      <w:r>
        <w:rPr>
          <w:sz w:val="24"/>
          <w:szCs w:val="24"/>
        </w:rPr>
        <w:t xml:space="preserve">argumentaation tarkempaan erittelyyn. </w:t>
      </w:r>
      <w:r w:rsidR="00E01E63">
        <w:rPr>
          <w:sz w:val="24"/>
          <w:szCs w:val="24"/>
        </w:rPr>
        <w:t xml:space="preserve">Vaikka Koskenniemi on taitava ja perusteellinen ottaessaan jo ennakolta huomioon monet potentiaaliset vasta-argumentit, </w:t>
      </w:r>
      <w:r w:rsidR="00A83366">
        <w:rPr>
          <w:sz w:val="24"/>
          <w:szCs w:val="24"/>
        </w:rPr>
        <w:t>pääsääntöisesti</w:t>
      </w:r>
      <w:r w:rsidR="000759F6">
        <w:rPr>
          <w:sz w:val="24"/>
          <w:szCs w:val="24"/>
        </w:rPr>
        <w:t xml:space="preserve"> </w:t>
      </w:r>
      <w:r w:rsidR="00E16B74" w:rsidRPr="00E16B74">
        <w:rPr>
          <w:sz w:val="24"/>
          <w:szCs w:val="24"/>
        </w:rPr>
        <w:t>FATU</w:t>
      </w:r>
      <w:r w:rsidR="000759F6">
        <w:rPr>
          <w:sz w:val="24"/>
          <w:szCs w:val="24"/>
        </w:rPr>
        <w:t xml:space="preserve"> on kuitenkin rakennettu post-strukturalististen metodologisten ja retoristen siirtojen varaan. </w:t>
      </w:r>
      <w:r w:rsidR="00E95776">
        <w:rPr>
          <w:sz w:val="24"/>
          <w:szCs w:val="24"/>
        </w:rPr>
        <w:t xml:space="preserve">Näihin kuuluu mm. se, että vaaditaan erittäin korkeiden kriteerien täyttymistä (absoluuttinen varmuus, vedenpitävät argumentit, täydellinen konsensus </w:t>
      </w:r>
      <w:proofErr w:type="spellStart"/>
      <w:r w:rsidR="00E95776">
        <w:rPr>
          <w:sz w:val="24"/>
          <w:szCs w:val="24"/>
        </w:rPr>
        <w:t>jne</w:t>
      </w:r>
      <w:proofErr w:type="spellEnd"/>
      <w:r w:rsidR="00E95776">
        <w:rPr>
          <w:sz w:val="24"/>
          <w:szCs w:val="24"/>
        </w:rPr>
        <w:t xml:space="preserve">) ja kun ne eivät täyty, niin päätellään, että </w:t>
      </w:r>
      <w:r w:rsidR="00F720A0">
        <w:rPr>
          <w:sz w:val="24"/>
          <w:szCs w:val="24"/>
        </w:rPr>
        <w:t xml:space="preserve">yleinen </w:t>
      </w:r>
      <w:r w:rsidR="00E95776">
        <w:rPr>
          <w:sz w:val="24"/>
          <w:szCs w:val="24"/>
        </w:rPr>
        <w:t>määräytymättömyys ja relativismi vallitse</w:t>
      </w:r>
      <w:r w:rsidR="004033B2">
        <w:rPr>
          <w:sz w:val="24"/>
          <w:szCs w:val="24"/>
        </w:rPr>
        <w:t>vat</w:t>
      </w:r>
      <w:r w:rsidR="00E95776">
        <w:rPr>
          <w:sz w:val="24"/>
          <w:szCs w:val="24"/>
        </w:rPr>
        <w:t xml:space="preserve">. Tätä määräytymättömyyttä voidaan puolestaan sitten selittää diskurssin tai kielen perustavien ristiriitojen avulla. </w:t>
      </w:r>
    </w:p>
    <w:p w:rsidR="00BF46FC" w:rsidRDefault="00BF46FC" w:rsidP="00F72F6C">
      <w:pPr>
        <w:autoSpaceDE w:val="0"/>
        <w:autoSpaceDN w:val="0"/>
        <w:adjustRightInd w:val="0"/>
        <w:spacing w:after="0" w:line="240" w:lineRule="auto"/>
        <w:rPr>
          <w:sz w:val="24"/>
          <w:szCs w:val="24"/>
        </w:rPr>
      </w:pPr>
    </w:p>
    <w:p w:rsidR="005C4A5E" w:rsidRDefault="00E95776" w:rsidP="00F72F6C">
      <w:pPr>
        <w:autoSpaceDE w:val="0"/>
        <w:autoSpaceDN w:val="0"/>
        <w:adjustRightInd w:val="0"/>
        <w:spacing w:after="0" w:line="240" w:lineRule="auto"/>
        <w:rPr>
          <w:sz w:val="24"/>
          <w:szCs w:val="24"/>
        </w:rPr>
      </w:pPr>
      <w:r>
        <w:rPr>
          <w:sz w:val="24"/>
          <w:szCs w:val="24"/>
        </w:rPr>
        <w:t>Myös analyysin ja kritiikin kohde häilyy</w:t>
      </w:r>
      <w:r w:rsidR="00D129E0">
        <w:rPr>
          <w:sz w:val="24"/>
          <w:szCs w:val="24"/>
        </w:rPr>
        <w:t xml:space="preserve"> jonkin verran</w:t>
      </w:r>
      <w:r>
        <w:rPr>
          <w:sz w:val="24"/>
          <w:szCs w:val="24"/>
        </w:rPr>
        <w:t xml:space="preserve">. Liberalismin suppean määritelmän mukaan kyse on tarkkaan rajatusta historiallisesta </w:t>
      </w:r>
      <w:r w:rsidR="00AE431F">
        <w:rPr>
          <w:sz w:val="24"/>
          <w:szCs w:val="24"/>
        </w:rPr>
        <w:t>diskursiivisesta</w:t>
      </w:r>
      <w:r>
        <w:rPr>
          <w:sz w:val="24"/>
          <w:szCs w:val="24"/>
        </w:rPr>
        <w:t xml:space="preserve"> muodostelmasta, </w:t>
      </w:r>
      <w:r w:rsidR="00705716">
        <w:rPr>
          <w:sz w:val="24"/>
          <w:szCs w:val="24"/>
        </w:rPr>
        <w:t xml:space="preserve">joka ei suinkaan ole ollut kaikissa </w:t>
      </w:r>
      <w:r w:rsidR="00AC24F6">
        <w:rPr>
          <w:sz w:val="24"/>
          <w:szCs w:val="24"/>
        </w:rPr>
        <w:t xml:space="preserve">esimerkiksi 1900-luvun </w:t>
      </w:r>
      <w:r w:rsidR="00705716">
        <w:rPr>
          <w:sz w:val="24"/>
          <w:szCs w:val="24"/>
        </w:rPr>
        <w:t xml:space="preserve">konteksteissa vallitseva, </w:t>
      </w:r>
      <w:r>
        <w:rPr>
          <w:sz w:val="24"/>
          <w:szCs w:val="24"/>
        </w:rPr>
        <w:t xml:space="preserve">mutta laajempien luonnehdintojen mukainen liberalismi kattaa melkein kaiken mahdollisen </w:t>
      </w:r>
      <w:r w:rsidR="00705716">
        <w:rPr>
          <w:sz w:val="24"/>
          <w:szCs w:val="24"/>
        </w:rPr>
        <w:t xml:space="preserve">modernin inhimillisen </w:t>
      </w:r>
      <w:proofErr w:type="spellStart"/>
      <w:r>
        <w:rPr>
          <w:sz w:val="24"/>
          <w:szCs w:val="24"/>
        </w:rPr>
        <w:t>reflektiivisen</w:t>
      </w:r>
      <w:proofErr w:type="spellEnd"/>
      <w:r>
        <w:rPr>
          <w:sz w:val="24"/>
          <w:szCs w:val="24"/>
        </w:rPr>
        <w:t xml:space="preserve"> ajattelun. </w:t>
      </w:r>
      <w:r w:rsidR="00AC24F6">
        <w:rPr>
          <w:sz w:val="24"/>
          <w:szCs w:val="24"/>
        </w:rPr>
        <w:t xml:space="preserve">Niinpä yhden hetken toivo paremmasta vaihtuu seuraavan hetken </w:t>
      </w:r>
      <w:r w:rsidR="00BF46FC">
        <w:rPr>
          <w:sz w:val="24"/>
          <w:szCs w:val="24"/>
        </w:rPr>
        <w:t xml:space="preserve">jopa </w:t>
      </w:r>
      <w:r w:rsidR="00AC24F6">
        <w:rPr>
          <w:sz w:val="24"/>
          <w:szCs w:val="24"/>
        </w:rPr>
        <w:t xml:space="preserve">kyyniseksi </w:t>
      </w:r>
      <w:r w:rsidR="00D66803">
        <w:rPr>
          <w:sz w:val="24"/>
          <w:szCs w:val="24"/>
        </w:rPr>
        <w:t>epäilyksi</w:t>
      </w:r>
      <w:r w:rsidR="00AC24F6">
        <w:rPr>
          <w:sz w:val="24"/>
          <w:szCs w:val="24"/>
        </w:rPr>
        <w:t xml:space="preserve">. Välillä vaikuttaa, että liberalismi voidaan ylittää, mutta sitten </w:t>
      </w:r>
      <w:r w:rsidR="00D129E0">
        <w:rPr>
          <w:sz w:val="24"/>
          <w:szCs w:val="24"/>
        </w:rPr>
        <w:t>päällimmäiseksi nouseekin tunne</w:t>
      </w:r>
      <w:r w:rsidR="00AC24F6">
        <w:rPr>
          <w:sz w:val="24"/>
          <w:szCs w:val="24"/>
        </w:rPr>
        <w:t xml:space="preserve">, että </w:t>
      </w:r>
      <w:r w:rsidR="006B206C">
        <w:rPr>
          <w:sz w:val="24"/>
          <w:szCs w:val="24"/>
        </w:rPr>
        <w:t xml:space="preserve">liberalismin </w:t>
      </w:r>
      <w:r w:rsidR="00AC24F6">
        <w:rPr>
          <w:sz w:val="24"/>
          <w:szCs w:val="24"/>
        </w:rPr>
        <w:t xml:space="preserve">määritelmä kattaa lähes kaikki mahdollisuudet. </w:t>
      </w:r>
      <w:r w:rsidR="005678E0">
        <w:rPr>
          <w:sz w:val="24"/>
          <w:szCs w:val="24"/>
        </w:rPr>
        <w:t>Tuloksena on kriittisen diskurssin oma määräytymättömyys.</w:t>
      </w:r>
    </w:p>
    <w:p w:rsidR="005678E0" w:rsidRDefault="005678E0" w:rsidP="00F72F6C">
      <w:pPr>
        <w:autoSpaceDE w:val="0"/>
        <w:autoSpaceDN w:val="0"/>
        <w:adjustRightInd w:val="0"/>
        <w:spacing w:after="0" w:line="240" w:lineRule="auto"/>
        <w:rPr>
          <w:sz w:val="24"/>
          <w:szCs w:val="24"/>
        </w:rPr>
      </w:pPr>
    </w:p>
    <w:p w:rsidR="00481F96" w:rsidRDefault="00481F96" w:rsidP="00F72F6C">
      <w:pPr>
        <w:autoSpaceDE w:val="0"/>
        <w:autoSpaceDN w:val="0"/>
        <w:adjustRightInd w:val="0"/>
        <w:spacing w:after="0" w:line="240" w:lineRule="auto"/>
        <w:rPr>
          <w:sz w:val="24"/>
          <w:szCs w:val="24"/>
        </w:rPr>
      </w:pPr>
    </w:p>
    <w:p w:rsidR="00481F96" w:rsidRPr="00F720A0" w:rsidRDefault="00094CC5" w:rsidP="00481F96">
      <w:pPr>
        <w:autoSpaceDE w:val="0"/>
        <w:autoSpaceDN w:val="0"/>
        <w:adjustRightInd w:val="0"/>
        <w:spacing w:after="0" w:line="240" w:lineRule="auto"/>
        <w:rPr>
          <w:b/>
          <w:sz w:val="24"/>
          <w:szCs w:val="24"/>
        </w:rPr>
      </w:pPr>
      <w:r>
        <w:rPr>
          <w:b/>
          <w:sz w:val="24"/>
          <w:szCs w:val="24"/>
        </w:rPr>
        <w:t>Hätäisen ja varomattoman yleistyksen</w:t>
      </w:r>
      <w:r w:rsidR="00481F96" w:rsidRPr="00F720A0">
        <w:rPr>
          <w:b/>
          <w:sz w:val="24"/>
          <w:szCs w:val="24"/>
        </w:rPr>
        <w:t xml:space="preserve"> virhepäätelmä</w:t>
      </w:r>
    </w:p>
    <w:p w:rsidR="00481F96" w:rsidRDefault="00481F96" w:rsidP="00481F96">
      <w:pPr>
        <w:autoSpaceDE w:val="0"/>
        <w:autoSpaceDN w:val="0"/>
        <w:adjustRightInd w:val="0"/>
        <w:spacing w:after="0" w:line="240" w:lineRule="auto"/>
        <w:rPr>
          <w:sz w:val="24"/>
          <w:szCs w:val="24"/>
        </w:rPr>
      </w:pPr>
    </w:p>
    <w:p w:rsidR="006A7F9B" w:rsidRDefault="006A7F9B" w:rsidP="006A7F9B">
      <w:pPr>
        <w:autoSpaceDE w:val="0"/>
        <w:autoSpaceDN w:val="0"/>
        <w:adjustRightInd w:val="0"/>
        <w:spacing w:after="0" w:line="240" w:lineRule="auto"/>
        <w:rPr>
          <w:sz w:val="24"/>
          <w:szCs w:val="24"/>
        </w:rPr>
      </w:pPr>
      <w:r>
        <w:rPr>
          <w:sz w:val="24"/>
        </w:rPr>
        <w:t xml:space="preserve">Mistä teesissä kansainvälisen lain </w:t>
      </w:r>
      <w:r w:rsidR="00BF46FC">
        <w:rPr>
          <w:sz w:val="24"/>
        </w:rPr>
        <w:t xml:space="preserve">argumentaation </w:t>
      </w:r>
      <w:r>
        <w:rPr>
          <w:sz w:val="24"/>
        </w:rPr>
        <w:t xml:space="preserve">määräytymättömyydestä on käytännössä kyse? </w:t>
      </w:r>
      <w:r w:rsidRPr="00BF1F9E">
        <w:rPr>
          <w:sz w:val="24"/>
        </w:rPr>
        <w:t xml:space="preserve">Oletetaan tilanne, jossa valtio A nostaa </w:t>
      </w:r>
      <w:r w:rsidRPr="00F71CE2">
        <w:rPr>
          <w:iCs/>
          <w:sz w:val="24"/>
        </w:rPr>
        <w:t>B:n eksplisiittisesti hyväksymän normin</w:t>
      </w:r>
      <w:r w:rsidRPr="00BF1F9E">
        <w:rPr>
          <w:sz w:val="24"/>
        </w:rPr>
        <w:t xml:space="preserve"> esille </w:t>
      </w:r>
      <w:proofErr w:type="spellStart"/>
      <w:r w:rsidRPr="00BF1F9E">
        <w:rPr>
          <w:sz w:val="24"/>
        </w:rPr>
        <w:t>haastakseen</w:t>
      </w:r>
      <w:proofErr w:type="spellEnd"/>
      <w:r w:rsidRPr="00BF1F9E">
        <w:rPr>
          <w:sz w:val="24"/>
        </w:rPr>
        <w:t xml:space="preserve"> B:n toiminnan</w:t>
      </w:r>
      <w:r>
        <w:rPr>
          <w:sz w:val="24"/>
        </w:rPr>
        <w:t xml:space="preserve"> (nouseva argumentaatiomalli</w:t>
      </w:r>
      <w:r w:rsidR="00F71CE2">
        <w:rPr>
          <w:sz w:val="24"/>
        </w:rPr>
        <w:t xml:space="preserve">, lähtien liikkeelle valtion </w:t>
      </w:r>
      <w:r w:rsidR="00A23FA5">
        <w:rPr>
          <w:sz w:val="24"/>
        </w:rPr>
        <w:lastRenderedPageBreak/>
        <w:t xml:space="preserve">nimenomaisesta </w:t>
      </w:r>
      <w:r w:rsidR="00F71CE2">
        <w:rPr>
          <w:sz w:val="24"/>
        </w:rPr>
        <w:t xml:space="preserve">tahdosta tai </w:t>
      </w:r>
      <w:r w:rsidR="00A23FA5">
        <w:rPr>
          <w:sz w:val="24"/>
        </w:rPr>
        <w:t>valtio</w:t>
      </w:r>
      <w:r w:rsidR="00F71CE2">
        <w:rPr>
          <w:sz w:val="24"/>
        </w:rPr>
        <w:t>käytännöstä</w:t>
      </w:r>
      <w:r>
        <w:rPr>
          <w:sz w:val="24"/>
        </w:rPr>
        <w:t>)</w:t>
      </w:r>
      <w:r w:rsidRPr="00BF1F9E">
        <w:rPr>
          <w:sz w:val="24"/>
        </w:rPr>
        <w:t>. Tässä tilanteessa B voi turvautua moneen erilaiseen vastaukseen. Vallitseviin asiantiloihin viittaavassa vastauksessa B joko väittäisi</w:t>
      </w:r>
      <w:r>
        <w:rPr>
          <w:sz w:val="24"/>
        </w:rPr>
        <w:t>,</w:t>
      </w:r>
      <w:r w:rsidRPr="00BF1F9E">
        <w:rPr>
          <w:sz w:val="24"/>
        </w:rPr>
        <w:t xml:space="preserve"> että se ei </w:t>
      </w:r>
      <w:r>
        <w:rPr>
          <w:sz w:val="24"/>
        </w:rPr>
        <w:t>oikeasti</w:t>
      </w:r>
      <w:r w:rsidRPr="00BF1F9E">
        <w:rPr>
          <w:sz w:val="24"/>
        </w:rPr>
        <w:t xml:space="preserve"> ole suostunut hyväksymään </w:t>
      </w:r>
      <w:r>
        <w:rPr>
          <w:sz w:val="24"/>
        </w:rPr>
        <w:t xml:space="preserve">juuri tätä </w:t>
      </w:r>
      <w:r w:rsidRPr="00BF1F9E">
        <w:rPr>
          <w:sz w:val="24"/>
        </w:rPr>
        <w:t>normia, tai että se on hyväksynyt normin vain tietyin edelly</w:t>
      </w:r>
      <w:r w:rsidRPr="00BF1F9E">
        <w:rPr>
          <w:sz w:val="24"/>
        </w:rPr>
        <w:softHyphen/>
        <w:t xml:space="preserve">tyksin, jotka eivät kuitenkaan ole toteutuneet. </w:t>
      </w:r>
      <w:proofErr w:type="gramStart"/>
      <w:r w:rsidRPr="00BF1F9E">
        <w:rPr>
          <w:sz w:val="24"/>
        </w:rPr>
        <w:t>Jos nämä asiantilo</w:t>
      </w:r>
      <w:r w:rsidRPr="00BF1F9E">
        <w:rPr>
          <w:sz w:val="24"/>
        </w:rPr>
        <w:softHyphen/>
        <w:t xml:space="preserve">jen tulkintoihin perustuvat </w:t>
      </w:r>
      <w:r>
        <w:rPr>
          <w:sz w:val="24"/>
        </w:rPr>
        <w:t>–</w:t>
      </w:r>
      <w:r w:rsidRPr="00BF1F9E">
        <w:rPr>
          <w:sz w:val="24"/>
        </w:rPr>
        <w:t xml:space="preserve"> usein vakavat </w:t>
      </w:r>
      <w:r>
        <w:rPr>
          <w:sz w:val="24"/>
        </w:rPr>
        <w:t>–</w:t>
      </w:r>
      <w:r w:rsidRPr="00BF1F9E">
        <w:rPr>
          <w:sz w:val="24"/>
        </w:rPr>
        <w:t xml:space="preserve"> erimielisyydet sivuutetaan, niin B:llä on tilaisuus hyökätä suoraan itse 'kovaa'</w:t>
      </w:r>
      <w:proofErr w:type="gramEnd"/>
      <w:r w:rsidRPr="00BF1F9E">
        <w:rPr>
          <w:sz w:val="24"/>
        </w:rPr>
        <w:t xml:space="preserve"> normia vastaan. B voi esittää joko muuttaneensa m</w:t>
      </w:r>
      <w:r w:rsidR="00A23FA5">
        <w:rPr>
          <w:sz w:val="24"/>
        </w:rPr>
        <w:t>ieltään tai väittää, että se ei</w:t>
      </w:r>
      <w:r w:rsidRPr="00BF1F9E">
        <w:rPr>
          <w:sz w:val="24"/>
        </w:rPr>
        <w:t xml:space="preserve"> aikonutkaan sitoutua tähän normiin</w:t>
      </w:r>
      <w:r w:rsidR="00620780">
        <w:rPr>
          <w:sz w:val="24"/>
        </w:rPr>
        <w:t xml:space="preserve"> (hallitus on voinut vaihtua </w:t>
      </w:r>
      <w:proofErr w:type="spellStart"/>
      <w:r w:rsidR="00620780">
        <w:rPr>
          <w:sz w:val="24"/>
        </w:rPr>
        <w:t>jne</w:t>
      </w:r>
      <w:proofErr w:type="spellEnd"/>
      <w:r w:rsidR="00620780">
        <w:rPr>
          <w:sz w:val="24"/>
        </w:rPr>
        <w:t>)</w:t>
      </w:r>
      <w:r w:rsidRPr="00BF1F9E">
        <w:rPr>
          <w:sz w:val="24"/>
        </w:rPr>
        <w:t xml:space="preserve">. </w:t>
      </w:r>
      <w:r>
        <w:rPr>
          <w:sz w:val="24"/>
        </w:rPr>
        <w:t>Suvereeni valtio määrää itsestään</w:t>
      </w:r>
      <w:r w:rsidR="00A23FA5">
        <w:rPr>
          <w:sz w:val="24"/>
        </w:rPr>
        <w:t>.</w:t>
      </w:r>
      <w:r>
        <w:rPr>
          <w:sz w:val="24"/>
        </w:rPr>
        <w:t xml:space="preserve"> </w:t>
      </w:r>
      <w:r w:rsidRPr="00BF1F9E">
        <w:rPr>
          <w:sz w:val="24"/>
        </w:rPr>
        <w:t xml:space="preserve">A:n klassinen vastaus on tietenkin, että </w:t>
      </w:r>
      <w:r w:rsidRPr="00BF1F9E">
        <w:rPr>
          <w:i/>
          <w:iCs/>
          <w:sz w:val="24"/>
        </w:rPr>
        <w:t>tällaiset siirrot eivät ole sallittuja</w:t>
      </w:r>
      <w:r w:rsidRPr="00BF1F9E">
        <w:rPr>
          <w:sz w:val="24"/>
        </w:rPr>
        <w:t>. Perusteet vastaukselle voivat olla moninaisia: jos jokainen tek</w:t>
      </w:r>
      <w:r w:rsidR="00A23FA5">
        <w:rPr>
          <w:sz w:val="24"/>
        </w:rPr>
        <w:t>isi näin, niin tuloksena olisi k</w:t>
      </w:r>
      <w:r w:rsidRPr="00BF1F9E">
        <w:rPr>
          <w:sz w:val="24"/>
        </w:rPr>
        <w:t>aaos; A ei halua sopimuskumppaneidensa tekevän niin; sanastaan täytyy yksinker</w:t>
      </w:r>
      <w:r w:rsidRPr="00BF1F9E">
        <w:rPr>
          <w:sz w:val="24"/>
        </w:rPr>
        <w:softHyphen/>
        <w:t>taisesti pitää kiinni, jne. Doktriinin tasolla kaikk</w:t>
      </w:r>
      <w:r w:rsidR="00A23FA5">
        <w:rPr>
          <w:sz w:val="24"/>
        </w:rPr>
        <w:t>i perusteet näyttävät viittaavan</w:t>
      </w:r>
      <w:r w:rsidRPr="00BF1F9E">
        <w:rPr>
          <w:sz w:val="24"/>
        </w:rPr>
        <w:t xml:space="preserve"> kohti </w:t>
      </w:r>
      <w:proofErr w:type="spellStart"/>
      <w:r w:rsidRPr="00BF1F9E">
        <w:rPr>
          <w:i/>
          <w:iCs/>
          <w:sz w:val="24"/>
        </w:rPr>
        <w:t>pacta</w:t>
      </w:r>
      <w:proofErr w:type="spellEnd"/>
      <w:r w:rsidRPr="00BF1F9E">
        <w:rPr>
          <w:i/>
          <w:iCs/>
          <w:sz w:val="24"/>
        </w:rPr>
        <w:t xml:space="preserve"> </w:t>
      </w:r>
      <w:proofErr w:type="spellStart"/>
      <w:r w:rsidRPr="00BF1F9E">
        <w:rPr>
          <w:i/>
          <w:iCs/>
          <w:sz w:val="24"/>
        </w:rPr>
        <w:t>sunt</w:t>
      </w:r>
      <w:proofErr w:type="spellEnd"/>
      <w:r w:rsidRPr="00BF1F9E">
        <w:rPr>
          <w:i/>
          <w:iCs/>
          <w:sz w:val="24"/>
        </w:rPr>
        <w:t xml:space="preserve"> </w:t>
      </w:r>
      <w:proofErr w:type="spellStart"/>
      <w:r w:rsidRPr="00BF1F9E">
        <w:rPr>
          <w:i/>
          <w:iCs/>
          <w:sz w:val="24"/>
        </w:rPr>
        <w:t>servanda</w:t>
      </w:r>
      <w:proofErr w:type="spellEnd"/>
      <w:r w:rsidR="00A23FA5">
        <w:rPr>
          <w:sz w:val="24"/>
        </w:rPr>
        <w:t xml:space="preserve"> periaatetta, eli</w:t>
      </w:r>
      <w:r w:rsidRPr="00BF1F9E">
        <w:rPr>
          <w:sz w:val="24"/>
        </w:rPr>
        <w:t xml:space="preserve"> sopimuk</w:t>
      </w:r>
      <w:r w:rsidRPr="00BF1F9E">
        <w:rPr>
          <w:sz w:val="24"/>
        </w:rPr>
        <w:softHyphen/>
        <w:t xml:space="preserve">sia täytyy noudattaa. B voi luonnollisesti vastata näihin argumentteihin, että kyseessä olevilla </w:t>
      </w:r>
      <w:r w:rsidRPr="00BF1F9E">
        <w:rPr>
          <w:sz w:val="24"/>
          <w:szCs w:val="24"/>
        </w:rPr>
        <w:t xml:space="preserve">normeilla ja perusteilla ei ole mitään tekemistä sen </w:t>
      </w:r>
      <w:r w:rsidR="00DC7A6B">
        <w:rPr>
          <w:sz w:val="24"/>
          <w:szCs w:val="24"/>
        </w:rPr>
        <w:t xml:space="preserve">oman </w:t>
      </w:r>
      <w:r w:rsidR="00620780">
        <w:rPr>
          <w:sz w:val="24"/>
          <w:szCs w:val="24"/>
        </w:rPr>
        <w:t xml:space="preserve">(nykyisen) </w:t>
      </w:r>
      <w:r w:rsidRPr="00BF1F9E">
        <w:rPr>
          <w:sz w:val="24"/>
          <w:szCs w:val="24"/>
        </w:rPr>
        <w:t>suostumuksen kanssa. Joka tapauksessa B voi ilmoittaa että se ei</w:t>
      </w:r>
      <w:r w:rsidR="00620780">
        <w:rPr>
          <w:sz w:val="24"/>
          <w:szCs w:val="24"/>
        </w:rPr>
        <w:t xml:space="preserve"> ainakaan</w:t>
      </w:r>
      <w:r w:rsidRPr="00BF1F9E">
        <w:rPr>
          <w:sz w:val="24"/>
          <w:szCs w:val="24"/>
        </w:rPr>
        <w:t xml:space="preserve"> </w:t>
      </w:r>
      <w:r w:rsidRPr="00BF1F9E">
        <w:rPr>
          <w:i/>
          <w:iCs/>
          <w:sz w:val="24"/>
          <w:szCs w:val="24"/>
        </w:rPr>
        <w:t>tällä hetkellä</w:t>
      </w:r>
      <w:r w:rsidRPr="00BF1F9E">
        <w:rPr>
          <w:sz w:val="24"/>
          <w:szCs w:val="24"/>
        </w:rPr>
        <w:t xml:space="preserve"> hyväksy tuota normia. Tässä tilanteessa A:lla on enää yksi vaih</w:t>
      </w:r>
      <w:r w:rsidRPr="00BF1F9E">
        <w:rPr>
          <w:sz w:val="24"/>
          <w:szCs w:val="24"/>
        </w:rPr>
        <w:softHyphen/>
        <w:t xml:space="preserve">toehto jäljellä: sen on argumentoitava jostakin </w:t>
      </w:r>
      <w:proofErr w:type="spellStart"/>
      <w:r w:rsidRPr="00BF1F9E">
        <w:rPr>
          <w:sz w:val="24"/>
          <w:szCs w:val="24"/>
        </w:rPr>
        <w:t>ei-konsensuaalisesta</w:t>
      </w:r>
      <w:proofErr w:type="spellEnd"/>
      <w:r w:rsidRPr="00BF1F9E">
        <w:rPr>
          <w:sz w:val="24"/>
          <w:szCs w:val="24"/>
        </w:rPr>
        <w:t xml:space="preserve"> näkökulmasta käsin, </w:t>
      </w:r>
      <w:r w:rsidRPr="00BF1F9E">
        <w:rPr>
          <w:i/>
          <w:iCs/>
          <w:sz w:val="24"/>
          <w:szCs w:val="24"/>
        </w:rPr>
        <w:t>siis turvauduttava laskevaan argumentaatiomalliin</w:t>
      </w:r>
      <w:r w:rsidR="00DC7A6B">
        <w:rPr>
          <w:iCs/>
          <w:sz w:val="24"/>
          <w:szCs w:val="24"/>
        </w:rPr>
        <w:t xml:space="preserve"> (maailmanyhteisön tasolta alaspäin)</w:t>
      </w:r>
      <w:r w:rsidRPr="00BF1F9E">
        <w:rPr>
          <w:sz w:val="24"/>
          <w:szCs w:val="24"/>
        </w:rPr>
        <w:t xml:space="preserve">. </w:t>
      </w:r>
      <w:proofErr w:type="gramStart"/>
      <w:r w:rsidRPr="00BF1F9E">
        <w:rPr>
          <w:sz w:val="24"/>
          <w:szCs w:val="24"/>
        </w:rPr>
        <w:t>Näin ollen</w:t>
      </w:r>
      <w:r w:rsidR="00A23FA5">
        <w:rPr>
          <w:sz w:val="24"/>
          <w:szCs w:val="24"/>
        </w:rPr>
        <w:t xml:space="preserve"> viime kädessä</w:t>
      </w:r>
      <w:r w:rsidRPr="00BF1F9E">
        <w:rPr>
          <w:sz w:val="24"/>
          <w:szCs w:val="24"/>
        </w:rPr>
        <w:t xml:space="preserve"> A:n kaikki </w:t>
      </w:r>
      <w:r w:rsidR="00A23FA5">
        <w:rPr>
          <w:sz w:val="24"/>
          <w:szCs w:val="24"/>
        </w:rPr>
        <w:t>’</w:t>
      </w:r>
      <w:r w:rsidRPr="00BF1F9E">
        <w:rPr>
          <w:sz w:val="24"/>
          <w:szCs w:val="24"/>
        </w:rPr>
        <w:t>kovat</w:t>
      </w:r>
      <w:r w:rsidR="00A23FA5">
        <w:rPr>
          <w:sz w:val="24"/>
          <w:szCs w:val="24"/>
        </w:rPr>
        <w:t>’</w:t>
      </w:r>
      <w:r w:rsidRPr="00BF1F9E">
        <w:rPr>
          <w:sz w:val="24"/>
          <w:szCs w:val="24"/>
        </w:rPr>
        <w:t xml:space="preserve"> lähteet </w:t>
      </w:r>
      <w:r w:rsidR="00B02734">
        <w:rPr>
          <w:sz w:val="24"/>
          <w:szCs w:val="24"/>
        </w:rPr>
        <w:t>osoittautuvat</w:t>
      </w:r>
      <w:r w:rsidRPr="00BF1F9E">
        <w:rPr>
          <w:sz w:val="24"/>
          <w:szCs w:val="24"/>
        </w:rPr>
        <w:t xml:space="preserve"> </w:t>
      </w:r>
      <w:r w:rsidR="00C83AAC">
        <w:rPr>
          <w:sz w:val="24"/>
          <w:szCs w:val="24"/>
        </w:rPr>
        <w:t>yhteisöllisiksi tai ’pehmeiksi’</w:t>
      </w:r>
      <w:proofErr w:type="gramEnd"/>
      <w:r w:rsidRPr="00BF1F9E">
        <w:rPr>
          <w:sz w:val="24"/>
          <w:szCs w:val="24"/>
        </w:rPr>
        <w:t xml:space="preserve"> lähteiksi valepuvussa.</w:t>
      </w:r>
      <w:r>
        <w:rPr>
          <w:rStyle w:val="FootnoteReference"/>
          <w:sz w:val="24"/>
          <w:szCs w:val="24"/>
        </w:rPr>
        <w:footnoteReference w:id="9"/>
      </w:r>
      <w:r>
        <w:rPr>
          <w:sz w:val="24"/>
          <w:szCs w:val="24"/>
        </w:rPr>
        <w:t xml:space="preserve"> </w:t>
      </w:r>
      <w:r w:rsidR="00B02734">
        <w:rPr>
          <w:sz w:val="24"/>
          <w:szCs w:val="24"/>
        </w:rPr>
        <w:t>Sama pätee toisinpäin.</w:t>
      </w:r>
    </w:p>
    <w:p w:rsidR="006A7F9B" w:rsidRDefault="006A7F9B" w:rsidP="00481F96">
      <w:pPr>
        <w:autoSpaceDE w:val="0"/>
        <w:autoSpaceDN w:val="0"/>
        <w:adjustRightInd w:val="0"/>
        <w:spacing w:after="0" w:line="240" w:lineRule="auto"/>
        <w:rPr>
          <w:sz w:val="24"/>
          <w:szCs w:val="24"/>
        </w:rPr>
      </w:pPr>
    </w:p>
    <w:p w:rsidR="00481F96" w:rsidRDefault="00562DBE" w:rsidP="00481F96">
      <w:pPr>
        <w:autoSpaceDE w:val="0"/>
        <w:autoSpaceDN w:val="0"/>
        <w:adjustRightInd w:val="0"/>
        <w:spacing w:after="0" w:line="240" w:lineRule="auto"/>
        <w:rPr>
          <w:spacing w:val="-3"/>
          <w:sz w:val="24"/>
          <w:szCs w:val="24"/>
        </w:rPr>
      </w:pPr>
      <w:r>
        <w:rPr>
          <w:sz w:val="24"/>
          <w:szCs w:val="24"/>
        </w:rPr>
        <w:t xml:space="preserve">Tämä ei ole </w:t>
      </w:r>
      <w:r w:rsidR="00987CF4">
        <w:rPr>
          <w:sz w:val="24"/>
          <w:szCs w:val="24"/>
        </w:rPr>
        <w:t>konkreettinen historiallinen</w:t>
      </w:r>
      <w:r>
        <w:rPr>
          <w:sz w:val="24"/>
          <w:szCs w:val="24"/>
        </w:rPr>
        <w:t xml:space="preserve"> esimerkki vaan kansainvälisoikeudellisen kielen loogisten mahdollisuuksien analyysi. </w:t>
      </w:r>
      <w:r w:rsidR="006A7F9B">
        <w:rPr>
          <w:sz w:val="24"/>
          <w:szCs w:val="24"/>
        </w:rPr>
        <w:t>Post-struktur</w:t>
      </w:r>
      <w:r>
        <w:rPr>
          <w:sz w:val="24"/>
          <w:szCs w:val="24"/>
        </w:rPr>
        <w:t>alistiset teoreetikot</w:t>
      </w:r>
      <w:r w:rsidR="006A7F9B">
        <w:rPr>
          <w:sz w:val="24"/>
          <w:szCs w:val="24"/>
        </w:rPr>
        <w:t xml:space="preserve"> olettavat</w:t>
      </w:r>
      <w:r w:rsidR="00481F96" w:rsidRPr="00FC1432">
        <w:rPr>
          <w:sz w:val="24"/>
          <w:szCs w:val="24"/>
        </w:rPr>
        <w:t xml:space="preserve">, että merkit ja merkitykset ovat </w:t>
      </w:r>
      <w:r w:rsidR="006A7F9B">
        <w:rPr>
          <w:sz w:val="24"/>
          <w:szCs w:val="24"/>
        </w:rPr>
        <w:t>pohjimmiltaan sattumanvaraisia.</w:t>
      </w:r>
      <w:r>
        <w:rPr>
          <w:sz w:val="24"/>
          <w:szCs w:val="24"/>
        </w:rPr>
        <w:t xml:space="preserve"> Merkitykset muodostuvat kielen sisäisten erojen kautta.</w:t>
      </w:r>
      <w:r w:rsidR="00481F96" w:rsidRPr="00FC1432">
        <w:rPr>
          <w:sz w:val="24"/>
          <w:szCs w:val="24"/>
        </w:rPr>
        <w:t xml:space="preserve"> </w:t>
      </w:r>
      <w:r w:rsidR="006A7F9B">
        <w:rPr>
          <w:sz w:val="24"/>
          <w:szCs w:val="24"/>
        </w:rPr>
        <w:t>M</w:t>
      </w:r>
      <w:r w:rsidR="00481F96" w:rsidRPr="00FC1432">
        <w:rPr>
          <w:sz w:val="24"/>
          <w:szCs w:val="24"/>
        </w:rPr>
        <w:t xml:space="preserve">oderni ajattelu </w:t>
      </w:r>
      <w:r w:rsidR="006A7F9B">
        <w:rPr>
          <w:sz w:val="24"/>
          <w:szCs w:val="24"/>
        </w:rPr>
        <w:t xml:space="preserve">on </w:t>
      </w:r>
      <w:r w:rsidR="00481F96" w:rsidRPr="00FC1432">
        <w:rPr>
          <w:sz w:val="24"/>
          <w:szCs w:val="24"/>
        </w:rPr>
        <w:t xml:space="preserve">pyrkinyt peittämään tämän luomalla </w:t>
      </w:r>
      <w:r w:rsidR="006A7F9B">
        <w:rPr>
          <w:sz w:val="24"/>
          <w:szCs w:val="24"/>
        </w:rPr>
        <w:t>näennäisen</w:t>
      </w:r>
      <w:r w:rsidR="00481F96" w:rsidRPr="00FC1432">
        <w:rPr>
          <w:sz w:val="24"/>
          <w:szCs w:val="24"/>
        </w:rPr>
        <w:t xml:space="preserve"> varmoja perustoja omille käsityksilleen. </w:t>
      </w:r>
      <w:r w:rsidR="00A04AC4">
        <w:rPr>
          <w:sz w:val="24"/>
          <w:szCs w:val="24"/>
        </w:rPr>
        <w:t xml:space="preserve">Nähdäkseni </w:t>
      </w:r>
      <w:r w:rsidR="006A7F9B">
        <w:rPr>
          <w:sz w:val="24"/>
          <w:szCs w:val="24"/>
        </w:rPr>
        <w:t xml:space="preserve">tällaisella </w:t>
      </w:r>
      <w:r w:rsidR="00A04AC4">
        <w:rPr>
          <w:spacing w:val="-3"/>
          <w:sz w:val="24"/>
          <w:szCs w:val="24"/>
        </w:rPr>
        <w:t>”</w:t>
      </w:r>
      <w:proofErr w:type="spellStart"/>
      <w:r w:rsidR="00A04AC4">
        <w:rPr>
          <w:spacing w:val="-3"/>
          <w:sz w:val="24"/>
          <w:szCs w:val="24"/>
        </w:rPr>
        <w:t>l</w:t>
      </w:r>
      <w:r w:rsidR="00481F96" w:rsidRPr="00FC1432">
        <w:rPr>
          <w:spacing w:val="-3"/>
          <w:sz w:val="24"/>
          <w:szCs w:val="24"/>
        </w:rPr>
        <w:t>o</w:t>
      </w:r>
      <w:r w:rsidR="00481F96" w:rsidRPr="00FC1432">
        <w:rPr>
          <w:spacing w:val="-3"/>
          <w:sz w:val="24"/>
          <w:szCs w:val="24"/>
        </w:rPr>
        <w:softHyphen/>
        <w:t>gosentrismin</w:t>
      </w:r>
      <w:proofErr w:type="spellEnd"/>
      <w:r w:rsidR="00481F96" w:rsidRPr="00FC1432">
        <w:rPr>
          <w:spacing w:val="-3"/>
          <w:sz w:val="24"/>
          <w:szCs w:val="24"/>
        </w:rPr>
        <w:t xml:space="preserve">” kritiikillä </w:t>
      </w:r>
      <w:r>
        <w:rPr>
          <w:spacing w:val="-3"/>
          <w:sz w:val="24"/>
          <w:szCs w:val="24"/>
        </w:rPr>
        <w:t xml:space="preserve">– termi tulee </w:t>
      </w:r>
      <w:proofErr w:type="spellStart"/>
      <w:r>
        <w:rPr>
          <w:spacing w:val="-3"/>
          <w:sz w:val="24"/>
          <w:szCs w:val="24"/>
        </w:rPr>
        <w:t>Derridalta</w:t>
      </w:r>
      <w:proofErr w:type="spellEnd"/>
      <w:r>
        <w:rPr>
          <w:spacing w:val="-3"/>
          <w:sz w:val="24"/>
          <w:szCs w:val="24"/>
        </w:rPr>
        <w:t xml:space="preserve"> – </w:t>
      </w:r>
      <w:r w:rsidR="00481F96" w:rsidRPr="00FC1432">
        <w:rPr>
          <w:spacing w:val="-3"/>
          <w:sz w:val="24"/>
          <w:szCs w:val="24"/>
        </w:rPr>
        <w:t>on todellinen historiallinen kohde. Välittömät aistihavainnot ja matema</w:t>
      </w:r>
      <w:r w:rsidR="00481F96" w:rsidRPr="00FC1432">
        <w:rPr>
          <w:spacing w:val="-3"/>
          <w:sz w:val="24"/>
          <w:szCs w:val="24"/>
        </w:rPr>
        <w:softHyphen/>
        <w:t>tiikka (empiristit ja positivistit), tiedon "</w:t>
      </w:r>
      <w:r w:rsidR="00481F96" w:rsidRPr="00FC1432">
        <w:rPr>
          <w:i/>
          <w:iCs/>
          <w:spacing w:val="-3"/>
          <w:sz w:val="24"/>
          <w:szCs w:val="24"/>
        </w:rPr>
        <w:t xml:space="preserve">a </w:t>
      </w:r>
      <w:proofErr w:type="spellStart"/>
      <w:r w:rsidR="00481F96" w:rsidRPr="00FC1432">
        <w:rPr>
          <w:i/>
          <w:iCs/>
          <w:spacing w:val="-3"/>
          <w:sz w:val="24"/>
          <w:szCs w:val="24"/>
        </w:rPr>
        <w:t>prioriset</w:t>
      </w:r>
      <w:proofErr w:type="spellEnd"/>
      <w:r w:rsidR="00481F96" w:rsidRPr="00FC1432">
        <w:rPr>
          <w:spacing w:val="-3"/>
          <w:sz w:val="24"/>
          <w:szCs w:val="24"/>
        </w:rPr>
        <w:t xml:space="preserve"> muodot" (Kant ja </w:t>
      </w:r>
      <w:proofErr w:type="spellStart"/>
      <w:r w:rsidR="00481F96" w:rsidRPr="00FC1432">
        <w:rPr>
          <w:spacing w:val="-3"/>
          <w:sz w:val="24"/>
          <w:szCs w:val="24"/>
        </w:rPr>
        <w:t>uus</w:t>
      </w:r>
      <w:r w:rsidR="00481F96" w:rsidRPr="00FC1432">
        <w:rPr>
          <w:spacing w:val="-3"/>
          <w:sz w:val="24"/>
          <w:szCs w:val="24"/>
        </w:rPr>
        <w:noBreakHyphen/>
        <w:t>kanti</w:t>
      </w:r>
      <w:r w:rsidR="00481F96" w:rsidRPr="00FC1432">
        <w:rPr>
          <w:spacing w:val="-3"/>
          <w:sz w:val="24"/>
          <w:szCs w:val="24"/>
        </w:rPr>
        <w:softHyphen/>
        <w:t>laiset</w:t>
      </w:r>
      <w:proofErr w:type="spellEnd"/>
      <w:r w:rsidR="00481F96" w:rsidRPr="00FC1432">
        <w:rPr>
          <w:spacing w:val="-3"/>
          <w:sz w:val="24"/>
          <w:szCs w:val="24"/>
        </w:rPr>
        <w:t>), tai "edistyksellinen maailmanhenki" (Hegel, ja sopivin muunnoksin Marx) ovat esimerkkejä perustoista, joiden varaan deduktiivis</w:t>
      </w:r>
      <w:r w:rsidR="00481F96" w:rsidRPr="00FC1432">
        <w:rPr>
          <w:spacing w:val="-3"/>
          <w:sz w:val="24"/>
          <w:szCs w:val="24"/>
        </w:rPr>
        <w:noBreakHyphen/>
        <w:t>luon</w:t>
      </w:r>
      <w:r w:rsidR="00481F96" w:rsidRPr="00FC1432">
        <w:rPr>
          <w:spacing w:val="-3"/>
          <w:sz w:val="24"/>
          <w:szCs w:val="24"/>
        </w:rPr>
        <w:softHyphen/>
        <w:t xml:space="preserve">teisia </w:t>
      </w:r>
      <w:r w:rsidR="00A51E57">
        <w:rPr>
          <w:spacing w:val="-3"/>
          <w:sz w:val="24"/>
          <w:szCs w:val="24"/>
        </w:rPr>
        <w:t xml:space="preserve">tai </w:t>
      </w:r>
      <w:r w:rsidR="006A7F9B">
        <w:rPr>
          <w:spacing w:val="-3"/>
          <w:sz w:val="24"/>
          <w:szCs w:val="24"/>
        </w:rPr>
        <w:t>ylihistoriallista</w:t>
      </w:r>
      <w:r w:rsidR="00A51E57">
        <w:rPr>
          <w:spacing w:val="-3"/>
          <w:sz w:val="24"/>
          <w:szCs w:val="24"/>
        </w:rPr>
        <w:t xml:space="preserve"> varmuutta tavoittelevia </w:t>
      </w:r>
      <w:r>
        <w:rPr>
          <w:spacing w:val="-3"/>
          <w:sz w:val="24"/>
          <w:szCs w:val="24"/>
        </w:rPr>
        <w:t>kokonaisvaltaisia filosofisia</w:t>
      </w:r>
      <w:r w:rsidR="00481F96" w:rsidRPr="00FC1432">
        <w:rPr>
          <w:spacing w:val="-3"/>
          <w:sz w:val="24"/>
          <w:szCs w:val="24"/>
        </w:rPr>
        <w:t xml:space="preserve"> </w:t>
      </w:r>
      <w:r>
        <w:rPr>
          <w:spacing w:val="-3"/>
          <w:sz w:val="24"/>
          <w:szCs w:val="24"/>
        </w:rPr>
        <w:t>järjestelmiä</w:t>
      </w:r>
      <w:r w:rsidR="00481F96" w:rsidRPr="00FC1432">
        <w:rPr>
          <w:spacing w:val="-3"/>
          <w:sz w:val="24"/>
          <w:szCs w:val="24"/>
        </w:rPr>
        <w:t xml:space="preserve"> on yritetty rakentaa.</w:t>
      </w:r>
      <w:r w:rsidR="00481F96">
        <w:rPr>
          <w:spacing w:val="-3"/>
          <w:sz w:val="24"/>
          <w:szCs w:val="24"/>
        </w:rPr>
        <w:t xml:space="preserve"> Dekonstruktion tehtävänä on paljastaa absoluuttis</w:t>
      </w:r>
      <w:r w:rsidR="0011274B">
        <w:rPr>
          <w:spacing w:val="-3"/>
          <w:sz w:val="24"/>
          <w:szCs w:val="24"/>
        </w:rPr>
        <w:t>t</w:t>
      </w:r>
      <w:r w:rsidR="00481F96">
        <w:rPr>
          <w:spacing w:val="-3"/>
          <w:sz w:val="24"/>
          <w:szCs w:val="24"/>
        </w:rPr>
        <w:t xml:space="preserve">en </w:t>
      </w:r>
      <w:r w:rsidR="0011274B">
        <w:rPr>
          <w:spacing w:val="-3"/>
          <w:sz w:val="24"/>
          <w:szCs w:val="24"/>
        </w:rPr>
        <w:t>väitteiden</w:t>
      </w:r>
      <w:r w:rsidR="00481F96">
        <w:rPr>
          <w:spacing w:val="-3"/>
          <w:sz w:val="24"/>
          <w:szCs w:val="24"/>
        </w:rPr>
        <w:t xml:space="preserve"> tai </w:t>
      </w:r>
      <w:r w:rsidR="00D05C39">
        <w:rPr>
          <w:spacing w:val="-3"/>
          <w:sz w:val="24"/>
          <w:szCs w:val="24"/>
        </w:rPr>
        <w:t>(</w:t>
      </w:r>
      <w:r w:rsidR="00A51E57">
        <w:rPr>
          <w:spacing w:val="-3"/>
          <w:sz w:val="24"/>
          <w:szCs w:val="24"/>
        </w:rPr>
        <w:t>liian</w:t>
      </w:r>
      <w:r w:rsidR="00D05C39">
        <w:rPr>
          <w:spacing w:val="-3"/>
          <w:sz w:val="24"/>
          <w:szCs w:val="24"/>
        </w:rPr>
        <w:t>)</w:t>
      </w:r>
      <w:r w:rsidR="00A51E57">
        <w:rPr>
          <w:spacing w:val="-3"/>
          <w:sz w:val="24"/>
          <w:szCs w:val="24"/>
        </w:rPr>
        <w:t xml:space="preserve"> </w:t>
      </w:r>
      <w:r w:rsidR="00FB2240">
        <w:rPr>
          <w:spacing w:val="-3"/>
          <w:sz w:val="24"/>
          <w:szCs w:val="24"/>
        </w:rPr>
        <w:t>metafyysisten</w:t>
      </w:r>
      <w:r w:rsidR="00481F96">
        <w:rPr>
          <w:spacing w:val="-3"/>
          <w:sz w:val="24"/>
          <w:szCs w:val="24"/>
        </w:rPr>
        <w:t xml:space="preserve"> perustojen </w:t>
      </w:r>
      <w:r w:rsidR="00D05C39">
        <w:rPr>
          <w:spacing w:val="-3"/>
          <w:sz w:val="24"/>
          <w:szCs w:val="24"/>
        </w:rPr>
        <w:t>ongelmallisuutta</w:t>
      </w:r>
      <w:r w:rsidR="00481F96">
        <w:rPr>
          <w:spacing w:val="-3"/>
          <w:sz w:val="24"/>
          <w:szCs w:val="24"/>
        </w:rPr>
        <w:t>.</w:t>
      </w:r>
    </w:p>
    <w:p w:rsidR="00481F96" w:rsidRDefault="00481F96" w:rsidP="00481F96">
      <w:pPr>
        <w:autoSpaceDE w:val="0"/>
        <w:autoSpaceDN w:val="0"/>
        <w:adjustRightInd w:val="0"/>
        <w:spacing w:after="0" w:line="240" w:lineRule="auto"/>
        <w:rPr>
          <w:spacing w:val="-3"/>
          <w:sz w:val="24"/>
          <w:szCs w:val="24"/>
        </w:rPr>
      </w:pPr>
    </w:p>
    <w:p w:rsidR="00481F96" w:rsidRDefault="00D05C39" w:rsidP="00481F96">
      <w:pPr>
        <w:autoSpaceDE w:val="0"/>
        <w:autoSpaceDN w:val="0"/>
        <w:adjustRightInd w:val="0"/>
        <w:spacing w:after="0" w:line="240" w:lineRule="auto"/>
        <w:rPr>
          <w:sz w:val="24"/>
          <w:szCs w:val="24"/>
        </w:rPr>
      </w:pPr>
      <w:r>
        <w:rPr>
          <w:sz w:val="24"/>
          <w:szCs w:val="24"/>
        </w:rPr>
        <w:t>Tätä pyrkimystä</w:t>
      </w:r>
      <w:r w:rsidR="00A04AC4">
        <w:rPr>
          <w:sz w:val="24"/>
          <w:szCs w:val="24"/>
        </w:rPr>
        <w:t xml:space="preserve"> ei tarvitse pitää yleispätevänä </w:t>
      </w:r>
      <w:r w:rsidR="00A51E57">
        <w:rPr>
          <w:sz w:val="24"/>
          <w:szCs w:val="24"/>
        </w:rPr>
        <w:t xml:space="preserve">filosofisena </w:t>
      </w:r>
      <w:r w:rsidR="00721CA5">
        <w:rPr>
          <w:sz w:val="24"/>
          <w:szCs w:val="24"/>
        </w:rPr>
        <w:t>opinkappaleena</w:t>
      </w:r>
      <w:r w:rsidR="00A04AC4">
        <w:rPr>
          <w:sz w:val="24"/>
          <w:szCs w:val="24"/>
        </w:rPr>
        <w:t xml:space="preserve"> vaan </w:t>
      </w:r>
      <w:r w:rsidR="00721CA5">
        <w:rPr>
          <w:sz w:val="24"/>
          <w:szCs w:val="24"/>
        </w:rPr>
        <w:t>se voidaan tulkita myös analyysivälineeksi, jonka avulla voidaan muodostaa kielellistä todellisuutta selittäviä hypoteeseja</w:t>
      </w:r>
      <w:r w:rsidR="00A04AC4">
        <w:rPr>
          <w:sz w:val="24"/>
          <w:szCs w:val="24"/>
        </w:rPr>
        <w:t xml:space="preserve">. </w:t>
      </w:r>
      <w:r w:rsidR="00481F96">
        <w:rPr>
          <w:sz w:val="24"/>
          <w:szCs w:val="24"/>
        </w:rPr>
        <w:t xml:space="preserve">Koskenniemelle dekonstruktio on </w:t>
      </w:r>
      <w:r w:rsidR="00A51E57">
        <w:rPr>
          <w:sz w:val="24"/>
          <w:szCs w:val="24"/>
        </w:rPr>
        <w:t xml:space="preserve">ainakin </w:t>
      </w:r>
      <w:r w:rsidR="00481F96">
        <w:rPr>
          <w:sz w:val="24"/>
          <w:szCs w:val="24"/>
        </w:rPr>
        <w:t xml:space="preserve">periaatteessa </w:t>
      </w:r>
      <w:r w:rsidR="00A51E57">
        <w:rPr>
          <w:sz w:val="24"/>
          <w:szCs w:val="24"/>
        </w:rPr>
        <w:t xml:space="preserve">nimenomaan </w:t>
      </w:r>
      <w:r w:rsidR="00481F96">
        <w:rPr>
          <w:sz w:val="24"/>
          <w:szCs w:val="24"/>
        </w:rPr>
        <w:t xml:space="preserve">tutkimusmenetelmä, ei filosofinen doktriini. Kuitenkin </w:t>
      </w:r>
      <w:proofErr w:type="spellStart"/>
      <w:r w:rsidR="00A51E57">
        <w:rPr>
          <w:sz w:val="24"/>
          <w:szCs w:val="24"/>
        </w:rPr>
        <w:t>dekonstruktionismin</w:t>
      </w:r>
      <w:proofErr w:type="spellEnd"/>
      <w:r w:rsidR="00481F96">
        <w:rPr>
          <w:sz w:val="24"/>
          <w:szCs w:val="24"/>
        </w:rPr>
        <w:t xml:space="preserve"> keskeiset käsitt</w:t>
      </w:r>
      <w:r w:rsidR="00A51E57">
        <w:rPr>
          <w:sz w:val="24"/>
          <w:szCs w:val="24"/>
        </w:rPr>
        <w:t xml:space="preserve">eet ja vastakohtaparit ohjaavat </w:t>
      </w:r>
      <w:proofErr w:type="spellStart"/>
      <w:r w:rsidR="00721CA5">
        <w:rPr>
          <w:sz w:val="24"/>
          <w:szCs w:val="24"/>
        </w:rPr>
        <w:t>FATUn</w:t>
      </w:r>
      <w:proofErr w:type="spellEnd"/>
      <w:r w:rsidR="00721CA5">
        <w:rPr>
          <w:sz w:val="24"/>
          <w:szCs w:val="24"/>
        </w:rPr>
        <w:t xml:space="preserve"> </w:t>
      </w:r>
      <w:r w:rsidR="00A51E57">
        <w:rPr>
          <w:sz w:val="24"/>
          <w:szCs w:val="24"/>
        </w:rPr>
        <w:t xml:space="preserve">teoreettista argumentaatiota ja empiirisen </w:t>
      </w:r>
      <w:r w:rsidR="00A04AC4">
        <w:rPr>
          <w:sz w:val="24"/>
          <w:szCs w:val="24"/>
        </w:rPr>
        <w:t>aineiston</w:t>
      </w:r>
      <w:r w:rsidR="00481F96">
        <w:rPr>
          <w:sz w:val="24"/>
          <w:szCs w:val="24"/>
        </w:rPr>
        <w:t xml:space="preserve"> tulkintaa tiettyyn suuntaan. Ensimmäinen vastakkainasettelu on:</w:t>
      </w:r>
    </w:p>
    <w:p w:rsidR="00481F96" w:rsidRDefault="00481F96" w:rsidP="00481F96">
      <w:pPr>
        <w:autoSpaceDE w:val="0"/>
        <w:autoSpaceDN w:val="0"/>
        <w:adjustRightInd w:val="0"/>
        <w:spacing w:after="0" w:line="240" w:lineRule="auto"/>
        <w:rPr>
          <w:sz w:val="24"/>
          <w:szCs w:val="24"/>
        </w:rPr>
      </w:pPr>
    </w:p>
    <w:p w:rsidR="00481F96" w:rsidRPr="00FC1432" w:rsidRDefault="00481F96" w:rsidP="00481F96">
      <w:pPr>
        <w:autoSpaceDE w:val="0"/>
        <w:autoSpaceDN w:val="0"/>
        <w:adjustRightInd w:val="0"/>
        <w:spacing w:after="0" w:line="240" w:lineRule="auto"/>
        <w:ind w:firstLine="567"/>
        <w:rPr>
          <w:sz w:val="24"/>
          <w:szCs w:val="24"/>
        </w:rPr>
      </w:pPr>
      <w:r>
        <w:rPr>
          <w:sz w:val="24"/>
          <w:szCs w:val="24"/>
        </w:rPr>
        <w:t xml:space="preserve">varma ja annettu tieto tai tiedon </w:t>
      </w:r>
      <w:proofErr w:type="gramStart"/>
      <w:r>
        <w:rPr>
          <w:sz w:val="24"/>
          <w:szCs w:val="24"/>
        </w:rPr>
        <w:t xml:space="preserve">perusta   </w:t>
      </w:r>
      <w:r w:rsidRPr="00DE0254">
        <w:rPr>
          <w:i/>
          <w:sz w:val="24"/>
          <w:szCs w:val="24"/>
        </w:rPr>
        <w:t>vs</w:t>
      </w:r>
      <w:proofErr w:type="gramEnd"/>
      <w:r w:rsidRPr="00DE0254">
        <w:rPr>
          <w:i/>
          <w:sz w:val="24"/>
          <w:szCs w:val="24"/>
        </w:rPr>
        <w:t>.</w:t>
      </w:r>
      <w:r>
        <w:rPr>
          <w:sz w:val="24"/>
          <w:szCs w:val="24"/>
        </w:rPr>
        <w:t xml:space="preserve">   kuvitellut tai mielivaltaiset merkitykset</w:t>
      </w:r>
    </w:p>
    <w:p w:rsidR="00481F96" w:rsidRDefault="00481F96" w:rsidP="00481F96">
      <w:pPr>
        <w:autoSpaceDE w:val="0"/>
        <w:autoSpaceDN w:val="0"/>
        <w:adjustRightInd w:val="0"/>
        <w:spacing w:after="0" w:line="240" w:lineRule="auto"/>
        <w:rPr>
          <w:sz w:val="24"/>
          <w:szCs w:val="24"/>
        </w:rPr>
      </w:pPr>
    </w:p>
    <w:p w:rsidR="008749FC" w:rsidRPr="008749FC" w:rsidRDefault="00481F96" w:rsidP="00481F96">
      <w:pPr>
        <w:autoSpaceDE w:val="0"/>
        <w:autoSpaceDN w:val="0"/>
        <w:adjustRightInd w:val="0"/>
        <w:spacing w:after="0" w:line="240" w:lineRule="auto"/>
        <w:rPr>
          <w:spacing w:val="-3"/>
          <w:sz w:val="24"/>
          <w:szCs w:val="24"/>
        </w:rPr>
      </w:pPr>
      <w:r w:rsidRPr="008749FC">
        <w:rPr>
          <w:sz w:val="24"/>
          <w:szCs w:val="24"/>
        </w:rPr>
        <w:t xml:space="preserve">Tyypillistä post-strukturalismille on, että pelkästä erimielisyydestä – tai historiallisista eroista – päätellään, että tiedolla ei </w:t>
      </w:r>
      <w:r w:rsidR="00721CA5">
        <w:rPr>
          <w:sz w:val="24"/>
          <w:szCs w:val="24"/>
        </w:rPr>
        <w:t>ole</w:t>
      </w:r>
      <w:r w:rsidRPr="008749FC">
        <w:rPr>
          <w:sz w:val="24"/>
          <w:szCs w:val="24"/>
        </w:rPr>
        <w:t xml:space="preserve"> perustaa </w:t>
      </w:r>
      <w:r w:rsidR="00A04AC4">
        <w:rPr>
          <w:sz w:val="24"/>
          <w:szCs w:val="24"/>
        </w:rPr>
        <w:t>ja</w:t>
      </w:r>
      <w:r w:rsidRPr="008749FC">
        <w:rPr>
          <w:sz w:val="24"/>
          <w:szCs w:val="24"/>
        </w:rPr>
        <w:t xml:space="preserve"> että minkäänlaista varmuutta käsitysten totuudesta tai ylipäänsä pätevyydestä ei voi olla. </w:t>
      </w:r>
      <w:r w:rsidR="00A04AC4">
        <w:rPr>
          <w:sz w:val="24"/>
          <w:szCs w:val="24"/>
        </w:rPr>
        <w:t>Näin tosiasiallisen erimielisyyden havaitseminen näyttäisi tukevan oletusta</w:t>
      </w:r>
      <w:r w:rsidR="008749FC">
        <w:rPr>
          <w:sz w:val="24"/>
          <w:szCs w:val="24"/>
        </w:rPr>
        <w:t xml:space="preserve">, että </w:t>
      </w:r>
      <w:r w:rsidR="003C3B20">
        <w:rPr>
          <w:sz w:val="24"/>
          <w:szCs w:val="24"/>
        </w:rPr>
        <w:t xml:space="preserve">jokseenkin kaikki </w:t>
      </w:r>
      <w:r w:rsidR="008749FC">
        <w:rPr>
          <w:sz w:val="24"/>
          <w:szCs w:val="24"/>
        </w:rPr>
        <w:t>m</w:t>
      </w:r>
      <w:r w:rsidRPr="008749FC">
        <w:rPr>
          <w:sz w:val="24"/>
          <w:szCs w:val="24"/>
        </w:rPr>
        <w:t xml:space="preserve">erkitykset ovat kuviteltuja </w:t>
      </w:r>
      <w:r w:rsidRPr="008749FC">
        <w:rPr>
          <w:sz w:val="24"/>
          <w:szCs w:val="24"/>
        </w:rPr>
        <w:lastRenderedPageBreak/>
        <w:t>ja laajemmassa historian filosofisessa mielessä sattumanvaraisia.</w:t>
      </w:r>
      <w:r w:rsidR="00F36413">
        <w:rPr>
          <w:rStyle w:val="FootnoteReference"/>
          <w:sz w:val="24"/>
          <w:szCs w:val="24"/>
        </w:rPr>
        <w:footnoteReference w:id="10"/>
      </w:r>
      <w:r w:rsidRPr="008749FC">
        <w:rPr>
          <w:sz w:val="24"/>
          <w:szCs w:val="24"/>
        </w:rPr>
        <w:t xml:space="preserve"> </w:t>
      </w:r>
      <w:r w:rsidR="00721CA5">
        <w:rPr>
          <w:spacing w:val="-3"/>
          <w:sz w:val="24"/>
          <w:szCs w:val="24"/>
        </w:rPr>
        <w:t xml:space="preserve">Kuitenkin </w:t>
      </w:r>
      <w:r w:rsidR="00721CA5" w:rsidRPr="008749FC">
        <w:rPr>
          <w:spacing w:val="-3"/>
          <w:sz w:val="24"/>
          <w:szCs w:val="24"/>
        </w:rPr>
        <w:t xml:space="preserve">esimerkiksi </w:t>
      </w:r>
      <w:r w:rsidR="00721CA5">
        <w:rPr>
          <w:spacing w:val="-3"/>
          <w:sz w:val="24"/>
          <w:szCs w:val="24"/>
        </w:rPr>
        <w:t>Foucault</w:t>
      </w:r>
      <w:r w:rsidR="00721CA5" w:rsidRPr="008749FC">
        <w:rPr>
          <w:spacing w:val="-3"/>
          <w:sz w:val="24"/>
          <w:szCs w:val="24"/>
        </w:rPr>
        <w:t xml:space="preserve"> huomasi</w:t>
      </w:r>
      <w:r w:rsidR="00721CA5">
        <w:rPr>
          <w:spacing w:val="-3"/>
          <w:sz w:val="24"/>
          <w:szCs w:val="24"/>
        </w:rPr>
        <w:t xml:space="preserve"> omien t</w:t>
      </w:r>
      <w:r w:rsidR="00EE184A">
        <w:rPr>
          <w:spacing w:val="-3"/>
          <w:sz w:val="24"/>
          <w:szCs w:val="24"/>
        </w:rPr>
        <w:t>utkimustensa edetessä</w:t>
      </w:r>
      <w:r w:rsidR="008749FC" w:rsidRPr="008749FC">
        <w:rPr>
          <w:spacing w:val="-3"/>
          <w:sz w:val="24"/>
          <w:szCs w:val="24"/>
        </w:rPr>
        <w:t>, että on olemassa vaihtoehto absoluutti</w:t>
      </w:r>
      <w:r w:rsidR="008749FC" w:rsidRPr="008749FC">
        <w:rPr>
          <w:spacing w:val="-3"/>
          <w:sz w:val="24"/>
          <w:szCs w:val="24"/>
        </w:rPr>
        <w:softHyphen/>
        <w:t xml:space="preserve">sen </w:t>
      </w:r>
      <w:r w:rsidR="003C3B20">
        <w:rPr>
          <w:spacing w:val="-3"/>
          <w:sz w:val="24"/>
          <w:szCs w:val="24"/>
        </w:rPr>
        <w:t xml:space="preserve">historiallisen </w:t>
      </w:r>
      <w:r w:rsidR="005E017F">
        <w:rPr>
          <w:spacing w:val="-3"/>
          <w:sz w:val="24"/>
          <w:szCs w:val="24"/>
        </w:rPr>
        <w:t>ja</w:t>
      </w:r>
      <w:r w:rsidR="003C3B20">
        <w:rPr>
          <w:spacing w:val="-3"/>
          <w:sz w:val="24"/>
          <w:szCs w:val="24"/>
        </w:rPr>
        <w:t xml:space="preserve"> muun </w:t>
      </w:r>
      <w:r w:rsidR="008749FC" w:rsidRPr="008749FC">
        <w:rPr>
          <w:spacing w:val="-3"/>
          <w:sz w:val="24"/>
          <w:szCs w:val="24"/>
        </w:rPr>
        <w:t>tiedon ja kaiken yhtäaikaisen epäilyn välillä, vaikka vaihtoehdon artikulaatio tuottikin hänelle eri yhteyksissä huomattavia vaikeuksia.</w:t>
      </w:r>
      <w:r w:rsidR="00030BFB">
        <w:rPr>
          <w:rStyle w:val="FootnoteReference"/>
          <w:spacing w:val="-3"/>
          <w:sz w:val="24"/>
          <w:szCs w:val="24"/>
        </w:rPr>
        <w:footnoteReference w:id="11"/>
      </w:r>
    </w:p>
    <w:p w:rsidR="008749FC" w:rsidRPr="008749FC" w:rsidRDefault="008749FC" w:rsidP="00481F96">
      <w:pPr>
        <w:autoSpaceDE w:val="0"/>
        <w:autoSpaceDN w:val="0"/>
        <w:adjustRightInd w:val="0"/>
        <w:spacing w:after="0" w:line="240" w:lineRule="auto"/>
        <w:rPr>
          <w:spacing w:val="-3"/>
          <w:sz w:val="24"/>
          <w:szCs w:val="24"/>
        </w:rPr>
      </w:pPr>
    </w:p>
    <w:p w:rsidR="00481F96" w:rsidRDefault="00481F96" w:rsidP="00481F96">
      <w:pPr>
        <w:autoSpaceDE w:val="0"/>
        <w:autoSpaceDN w:val="0"/>
        <w:adjustRightInd w:val="0"/>
        <w:spacing w:after="0" w:line="240" w:lineRule="auto"/>
        <w:rPr>
          <w:sz w:val="24"/>
          <w:szCs w:val="24"/>
        </w:rPr>
      </w:pPr>
      <w:r>
        <w:rPr>
          <w:sz w:val="24"/>
          <w:szCs w:val="24"/>
        </w:rPr>
        <w:t>Toinen erottelu koskee puhetta (</w:t>
      </w:r>
      <w:proofErr w:type="spellStart"/>
      <w:r w:rsidRPr="00DE0254">
        <w:rPr>
          <w:i/>
          <w:sz w:val="24"/>
          <w:szCs w:val="24"/>
        </w:rPr>
        <w:t>parole</w:t>
      </w:r>
      <w:proofErr w:type="spellEnd"/>
      <w:r>
        <w:rPr>
          <w:sz w:val="24"/>
          <w:szCs w:val="24"/>
        </w:rPr>
        <w:t>) ja kieltä rakenteena (</w:t>
      </w:r>
      <w:proofErr w:type="spellStart"/>
      <w:r w:rsidRPr="00DE0254">
        <w:rPr>
          <w:i/>
          <w:sz w:val="24"/>
          <w:szCs w:val="24"/>
        </w:rPr>
        <w:t>langue</w:t>
      </w:r>
      <w:proofErr w:type="spellEnd"/>
      <w:r>
        <w:rPr>
          <w:sz w:val="24"/>
          <w:szCs w:val="24"/>
        </w:rPr>
        <w:t xml:space="preserve">). </w:t>
      </w:r>
      <w:r w:rsidR="00030299">
        <w:rPr>
          <w:sz w:val="24"/>
          <w:szCs w:val="24"/>
        </w:rPr>
        <w:t>Aktuaalinen p</w:t>
      </w:r>
      <w:r>
        <w:rPr>
          <w:sz w:val="24"/>
          <w:szCs w:val="24"/>
        </w:rPr>
        <w:t>uhe ymmärr</w:t>
      </w:r>
      <w:r w:rsidR="00ED38A6">
        <w:rPr>
          <w:sz w:val="24"/>
          <w:szCs w:val="24"/>
        </w:rPr>
        <w:t xml:space="preserve">etään kielen </w:t>
      </w:r>
      <w:proofErr w:type="spellStart"/>
      <w:r w:rsidR="00ED38A6">
        <w:rPr>
          <w:sz w:val="24"/>
          <w:szCs w:val="24"/>
        </w:rPr>
        <w:t>relationaalisten</w:t>
      </w:r>
      <w:proofErr w:type="spellEnd"/>
      <w:r w:rsidR="00ED38A6">
        <w:rPr>
          <w:sz w:val="24"/>
          <w:szCs w:val="24"/>
        </w:rPr>
        <w:t xml:space="preserve"> </w:t>
      </w:r>
      <w:r w:rsidR="00721CA5">
        <w:rPr>
          <w:sz w:val="24"/>
          <w:szCs w:val="24"/>
        </w:rPr>
        <w:t>ainesosien</w:t>
      </w:r>
      <w:r w:rsidR="003C3B20">
        <w:rPr>
          <w:sz w:val="24"/>
          <w:szCs w:val="24"/>
        </w:rPr>
        <w:t xml:space="preserve"> </w:t>
      </w:r>
      <w:r w:rsidR="00721CA5">
        <w:rPr>
          <w:sz w:val="24"/>
          <w:szCs w:val="24"/>
        </w:rPr>
        <w:t>m</w:t>
      </w:r>
      <w:r w:rsidR="003C3B20">
        <w:rPr>
          <w:sz w:val="24"/>
          <w:szCs w:val="24"/>
        </w:rPr>
        <w:t xml:space="preserve">ahdollisena </w:t>
      </w:r>
      <w:r w:rsidR="00ED38A6">
        <w:rPr>
          <w:sz w:val="24"/>
          <w:szCs w:val="24"/>
        </w:rPr>
        <w:t>yhdistelmänä</w:t>
      </w:r>
      <w:r>
        <w:rPr>
          <w:sz w:val="24"/>
          <w:szCs w:val="24"/>
        </w:rPr>
        <w:t xml:space="preserve">. </w:t>
      </w:r>
      <w:r w:rsidR="00232C02">
        <w:rPr>
          <w:sz w:val="24"/>
          <w:szCs w:val="24"/>
        </w:rPr>
        <w:t>Tämä</w:t>
      </w:r>
      <w:r w:rsidR="003C3B20">
        <w:rPr>
          <w:sz w:val="24"/>
          <w:szCs w:val="24"/>
        </w:rPr>
        <w:t xml:space="preserve"> de Saussuren alun perin tekemä</w:t>
      </w:r>
      <w:r w:rsidR="00232C02">
        <w:rPr>
          <w:sz w:val="24"/>
          <w:szCs w:val="24"/>
        </w:rPr>
        <w:t xml:space="preserve"> </w:t>
      </w:r>
      <w:r w:rsidR="003C3B20">
        <w:rPr>
          <w:sz w:val="24"/>
          <w:szCs w:val="24"/>
        </w:rPr>
        <w:t xml:space="preserve">ja </w:t>
      </w:r>
      <w:proofErr w:type="spellStart"/>
      <w:r w:rsidR="003C3B20">
        <w:rPr>
          <w:sz w:val="24"/>
          <w:szCs w:val="24"/>
        </w:rPr>
        <w:t>Derridan</w:t>
      </w:r>
      <w:proofErr w:type="spellEnd"/>
      <w:r w:rsidR="003C3B20">
        <w:rPr>
          <w:sz w:val="24"/>
          <w:szCs w:val="24"/>
        </w:rPr>
        <w:t xml:space="preserve"> </w:t>
      </w:r>
      <w:r w:rsidR="00030299">
        <w:rPr>
          <w:sz w:val="24"/>
          <w:szCs w:val="24"/>
        </w:rPr>
        <w:t xml:space="preserve">myöhemmin </w:t>
      </w:r>
      <w:r w:rsidR="003C3B20">
        <w:rPr>
          <w:sz w:val="24"/>
          <w:szCs w:val="24"/>
        </w:rPr>
        <w:t xml:space="preserve">kehittelemä </w:t>
      </w:r>
      <w:r w:rsidR="00232C02">
        <w:rPr>
          <w:sz w:val="24"/>
          <w:szCs w:val="24"/>
        </w:rPr>
        <w:t xml:space="preserve">erottelu </w:t>
      </w:r>
      <w:proofErr w:type="spellStart"/>
      <w:r w:rsidR="003C3B20">
        <w:rPr>
          <w:sz w:val="24"/>
          <w:szCs w:val="24"/>
        </w:rPr>
        <w:t>sulkeistaa</w:t>
      </w:r>
      <w:proofErr w:type="spellEnd"/>
      <w:r w:rsidR="003C3B20">
        <w:rPr>
          <w:sz w:val="24"/>
          <w:szCs w:val="24"/>
        </w:rPr>
        <w:t xml:space="preserve"> </w:t>
      </w:r>
      <w:r w:rsidR="00CF7256">
        <w:rPr>
          <w:sz w:val="24"/>
          <w:szCs w:val="24"/>
        </w:rPr>
        <w:t xml:space="preserve">näkyvistä </w:t>
      </w:r>
      <w:r w:rsidR="003C3B20">
        <w:rPr>
          <w:sz w:val="24"/>
          <w:szCs w:val="24"/>
        </w:rPr>
        <w:t>kiel</w:t>
      </w:r>
      <w:r w:rsidR="00C20080">
        <w:rPr>
          <w:sz w:val="24"/>
          <w:szCs w:val="24"/>
        </w:rPr>
        <w:t xml:space="preserve">en positiiviset käyttöyhteydet ja </w:t>
      </w:r>
      <w:r w:rsidR="00CF7256">
        <w:rPr>
          <w:sz w:val="24"/>
          <w:szCs w:val="24"/>
        </w:rPr>
        <w:t xml:space="preserve">kielelliset </w:t>
      </w:r>
      <w:r w:rsidR="003C3B20">
        <w:rPr>
          <w:sz w:val="24"/>
          <w:szCs w:val="24"/>
        </w:rPr>
        <w:t xml:space="preserve">viittaukset </w:t>
      </w:r>
      <w:r w:rsidR="00CF7256">
        <w:rPr>
          <w:sz w:val="24"/>
          <w:szCs w:val="24"/>
        </w:rPr>
        <w:t xml:space="preserve">sekä kielen </w:t>
      </w:r>
      <w:r w:rsidR="009E5D8B">
        <w:rPr>
          <w:sz w:val="24"/>
          <w:szCs w:val="24"/>
        </w:rPr>
        <w:t xml:space="preserve">konstituoimaan </w:t>
      </w:r>
      <w:r w:rsidR="00CF7256">
        <w:rPr>
          <w:sz w:val="24"/>
          <w:szCs w:val="24"/>
        </w:rPr>
        <w:t xml:space="preserve">että kielen ulkopuoliseen </w:t>
      </w:r>
      <w:r w:rsidR="00C20080">
        <w:rPr>
          <w:sz w:val="24"/>
          <w:szCs w:val="24"/>
        </w:rPr>
        <w:t>maailmaan</w:t>
      </w:r>
      <w:r w:rsidR="00CF7256">
        <w:rPr>
          <w:sz w:val="24"/>
          <w:szCs w:val="24"/>
        </w:rPr>
        <w:t>,</w:t>
      </w:r>
      <w:r w:rsidR="003C3B20">
        <w:rPr>
          <w:sz w:val="24"/>
          <w:szCs w:val="24"/>
        </w:rPr>
        <w:t xml:space="preserve"> </w:t>
      </w:r>
      <w:r w:rsidR="00232C02">
        <w:rPr>
          <w:sz w:val="24"/>
          <w:szCs w:val="24"/>
        </w:rPr>
        <w:t xml:space="preserve">eikä </w:t>
      </w:r>
      <w:r w:rsidR="00CF7256">
        <w:rPr>
          <w:sz w:val="24"/>
          <w:szCs w:val="24"/>
        </w:rPr>
        <w:t xml:space="preserve">se </w:t>
      </w:r>
      <w:r w:rsidR="003C3B20">
        <w:rPr>
          <w:sz w:val="24"/>
          <w:szCs w:val="24"/>
        </w:rPr>
        <w:t xml:space="preserve">myöskään </w:t>
      </w:r>
      <w:r w:rsidR="00232C02">
        <w:rPr>
          <w:sz w:val="24"/>
          <w:szCs w:val="24"/>
        </w:rPr>
        <w:t xml:space="preserve">jätä tarpeeksi tilaa </w:t>
      </w:r>
      <w:proofErr w:type="spellStart"/>
      <w:r w:rsidR="00232C02">
        <w:rPr>
          <w:sz w:val="24"/>
          <w:szCs w:val="24"/>
        </w:rPr>
        <w:t>rakenteistumiselle</w:t>
      </w:r>
      <w:proofErr w:type="spellEnd"/>
      <w:r w:rsidR="00232C02">
        <w:rPr>
          <w:sz w:val="24"/>
          <w:szCs w:val="24"/>
        </w:rPr>
        <w:t xml:space="preserve"> sanan realistisessa yhteiskuntateoreettisessa mielessä.</w:t>
      </w:r>
      <w:r w:rsidR="00755964">
        <w:rPr>
          <w:rStyle w:val="FootnoteReference"/>
          <w:sz w:val="24"/>
          <w:szCs w:val="24"/>
        </w:rPr>
        <w:footnoteReference w:id="12"/>
      </w:r>
      <w:r w:rsidR="00232C02">
        <w:rPr>
          <w:sz w:val="24"/>
          <w:szCs w:val="24"/>
        </w:rPr>
        <w:t xml:space="preserve"> </w:t>
      </w:r>
      <w:r w:rsidR="00AA3622">
        <w:rPr>
          <w:sz w:val="24"/>
          <w:szCs w:val="24"/>
        </w:rPr>
        <w:t xml:space="preserve">Lisäoletuksena </w:t>
      </w:r>
      <w:r w:rsidR="00721CA5">
        <w:rPr>
          <w:sz w:val="24"/>
          <w:szCs w:val="24"/>
        </w:rPr>
        <w:t xml:space="preserve">joka tapauksessa </w:t>
      </w:r>
      <w:r w:rsidR="00AA3622">
        <w:rPr>
          <w:sz w:val="24"/>
          <w:szCs w:val="24"/>
        </w:rPr>
        <w:t>on, että</w:t>
      </w:r>
      <w:r w:rsidR="008749FC">
        <w:rPr>
          <w:sz w:val="24"/>
          <w:szCs w:val="24"/>
        </w:rPr>
        <w:t xml:space="preserve"> kieli koostuu </w:t>
      </w:r>
      <w:r w:rsidR="005233B0">
        <w:rPr>
          <w:sz w:val="24"/>
          <w:szCs w:val="24"/>
        </w:rPr>
        <w:t xml:space="preserve">lähinnä </w:t>
      </w:r>
      <w:r w:rsidR="00755964">
        <w:rPr>
          <w:sz w:val="24"/>
          <w:szCs w:val="24"/>
        </w:rPr>
        <w:t xml:space="preserve">vain </w:t>
      </w:r>
      <w:r w:rsidR="00AA3622">
        <w:rPr>
          <w:sz w:val="24"/>
          <w:szCs w:val="24"/>
        </w:rPr>
        <w:t xml:space="preserve">negatiivisista </w:t>
      </w:r>
      <w:r w:rsidR="008749FC">
        <w:rPr>
          <w:sz w:val="24"/>
          <w:szCs w:val="24"/>
        </w:rPr>
        <w:t xml:space="preserve">eroista, jotka järjestyvät </w:t>
      </w:r>
      <w:r w:rsidR="00AA3622">
        <w:rPr>
          <w:sz w:val="24"/>
          <w:szCs w:val="24"/>
        </w:rPr>
        <w:t xml:space="preserve">yksinkertaisiksi </w:t>
      </w:r>
      <w:r w:rsidR="008749FC">
        <w:rPr>
          <w:sz w:val="24"/>
          <w:szCs w:val="24"/>
        </w:rPr>
        <w:t xml:space="preserve">vastakohtapareiksi. </w:t>
      </w:r>
      <w:r w:rsidR="00721CA5">
        <w:rPr>
          <w:sz w:val="24"/>
          <w:szCs w:val="24"/>
        </w:rPr>
        <w:t>O</w:t>
      </w:r>
      <w:r w:rsidR="00AA3622">
        <w:rPr>
          <w:sz w:val="24"/>
          <w:szCs w:val="24"/>
        </w:rPr>
        <w:t>taksuman</w:t>
      </w:r>
      <w:r w:rsidR="00232C02">
        <w:rPr>
          <w:sz w:val="24"/>
          <w:szCs w:val="24"/>
        </w:rPr>
        <w:t xml:space="preserve"> mukaan </w:t>
      </w:r>
      <w:r>
        <w:rPr>
          <w:sz w:val="24"/>
          <w:szCs w:val="24"/>
        </w:rPr>
        <w:t xml:space="preserve">ajattelu ja argumentaatio </w:t>
      </w:r>
      <w:r w:rsidR="00AA3622">
        <w:rPr>
          <w:sz w:val="24"/>
          <w:szCs w:val="24"/>
        </w:rPr>
        <w:t>toimivat</w:t>
      </w:r>
      <w:r w:rsidR="00BD1A7A">
        <w:rPr>
          <w:sz w:val="24"/>
          <w:szCs w:val="24"/>
        </w:rPr>
        <w:t xml:space="preserve"> si</w:t>
      </w:r>
      <w:r w:rsidR="00AA3622">
        <w:rPr>
          <w:sz w:val="24"/>
          <w:szCs w:val="24"/>
        </w:rPr>
        <w:t>t</w:t>
      </w:r>
      <w:r w:rsidR="00BD1A7A">
        <w:rPr>
          <w:sz w:val="24"/>
          <w:szCs w:val="24"/>
        </w:rPr>
        <w:t>en</w:t>
      </w:r>
      <w:r>
        <w:rPr>
          <w:sz w:val="24"/>
          <w:szCs w:val="24"/>
        </w:rPr>
        <w:t xml:space="preserve">, että </w:t>
      </w:r>
      <w:r w:rsidR="00AA3622">
        <w:rPr>
          <w:sz w:val="24"/>
          <w:szCs w:val="24"/>
        </w:rPr>
        <w:t>yritetään</w:t>
      </w:r>
      <w:r>
        <w:rPr>
          <w:sz w:val="24"/>
          <w:szCs w:val="24"/>
        </w:rPr>
        <w:t xml:space="preserve"> osoittaa yhden termin ensisijaisuu</w:t>
      </w:r>
      <w:r w:rsidR="00AA3622">
        <w:rPr>
          <w:sz w:val="24"/>
          <w:szCs w:val="24"/>
        </w:rPr>
        <w:t>s</w:t>
      </w:r>
      <w:r>
        <w:rPr>
          <w:sz w:val="24"/>
          <w:szCs w:val="24"/>
        </w:rPr>
        <w:t xml:space="preserve"> sen v</w:t>
      </w:r>
      <w:r w:rsidR="00AA3622">
        <w:rPr>
          <w:sz w:val="24"/>
          <w:szCs w:val="24"/>
        </w:rPr>
        <w:t>astakohtaiseen termiin nähden. T</w:t>
      </w:r>
      <w:r w:rsidR="004E5CF4">
        <w:rPr>
          <w:sz w:val="24"/>
          <w:szCs w:val="24"/>
        </w:rPr>
        <w:t>osiasiallinen</w:t>
      </w:r>
      <w:r>
        <w:rPr>
          <w:sz w:val="24"/>
          <w:szCs w:val="24"/>
        </w:rPr>
        <w:t xml:space="preserve"> erimielisyys osoittaa, että</w:t>
      </w:r>
      <w:r w:rsidR="00AA3622">
        <w:rPr>
          <w:sz w:val="24"/>
          <w:szCs w:val="24"/>
        </w:rPr>
        <w:t xml:space="preserve"> priorisointi ei ole onnistunut. Tässä vaiheessa</w:t>
      </w:r>
      <w:r>
        <w:rPr>
          <w:sz w:val="24"/>
          <w:szCs w:val="24"/>
        </w:rPr>
        <w:t xml:space="preserve"> ”dekonstruktiivinen kritiikki puuttuu asiaan osoittaakseen, että erimielisyys vallitsee siksi, että yhden termin priorisointi toisen kustannuksella ei ole mahdollista”</w:t>
      </w:r>
      <w:r w:rsidR="0043279F">
        <w:rPr>
          <w:rStyle w:val="FootnoteReference"/>
          <w:sz w:val="24"/>
          <w:szCs w:val="24"/>
        </w:rPr>
        <w:footnoteReference w:id="13"/>
      </w:r>
      <w:r>
        <w:rPr>
          <w:sz w:val="24"/>
          <w:szCs w:val="24"/>
        </w:rPr>
        <w:t xml:space="preserve">. </w:t>
      </w:r>
      <w:r w:rsidR="008749FC">
        <w:rPr>
          <w:sz w:val="24"/>
          <w:szCs w:val="24"/>
        </w:rPr>
        <w:t xml:space="preserve">Yksi syy tähän </w:t>
      </w:r>
      <w:r w:rsidR="00AA3622">
        <w:rPr>
          <w:sz w:val="24"/>
          <w:szCs w:val="24"/>
        </w:rPr>
        <w:t xml:space="preserve">mahdottomuuteen </w:t>
      </w:r>
      <w:r w:rsidR="008749FC">
        <w:rPr>
          <w:sz w:val="24"/>
          <w:szCs w:val="24"/>
        </w:rPr>
        <w:t xml:space="preserve">on, että </w:t>
      </w:r>
      <w:r>
        <w:rPr>
          <w:sz w:val="24"/>
          <w:szCs w:val="24"/>
        </w:rPr>
        <w:t xml:space="preserve">kunkin problematiikan sisällä </w:t>
      </w:r>
      <w:r w:rsidR="00755964">
        <w:rPr>
          <w:sz w:val="24"/>
          <w:szCs w:val="24"/>
        </w:rPr>
        <w:t xml:space="preserve">vastakkainasettelut </w:t>
      </w:r>
      <w:r>
        <w:rPr>
          <w:sz w:val="24"/>
          <w:szCs w:val="24"/>
        </w:rPr>
        <w:t>riippuvat toisistaan.</w:t>
      </w:r>
      <w:r w:rsidR="00AA3622">
        <w:rPr>
          <w:sz w:val="24"/>
          <w:szCs w:val="24"/>
        </w:rPr>
        <w:t xml:space="preserve"> </w:t>
      </w:r>
      <w:proofErr w:type="gramStart"/>
      <w:r w:rsidR="00721CA5">
        <w:rPr>
          <w:sz w:val="24"/>
          <w:szCs w:val="24"/>
        </w:rPr>
        <w:t>Oletuksen</w:t>
      </w:r>
      <w:r w:rsidR="00030299">
        <w:rPr>
          <w:sz w:val="24"/>
          <w:szCs w:val="24"/>
        </w:rPr>
        <w:t xml:space="preserve"> mukaan yleisesti pätee, että kun</w:t>
      </w:r>
      <w:r w:rsidR="001B7DC6">
        <w:rPr>
          <w:sz w:val="24"/>
          <w:szCs w:val="24"/>
        </w:rPr>
        <w:t xml:space="preserve"> vastakkain ovat termit ’o’ ja ’p’, niin ’</w:t>
      </w:r>
      <w:proofErr w:type="spellStart"/>
      <w:r w:rsidR="001B7DC6">
        <w:rPr>
          <w:sz w:val="24"/>
          <w:szCs w:val="24"/>
        </w:rPr>
        <w:t>o’</w:t>
      </w:r>
      <w:proofErr w:type="gramEnd"/>
      <w:r w:rsidR="001B7DC6">
        <w:rPr>
          <w:sz w:val="24"/>
          <w:szCs w:val="24"/>
        </w:rPr>
        <w:t>:n</w:t>
      </w:r>
      <w:proofErr w:type="spellEnd"/>
      <w:r w:rsidR="001B7DC6">
        <w:rPr>
          <w:sz w:val="24"/>
          <w:szCs w:val="24"/>
        </w:rPr>
        <w:t xml:space="preserve"> uskottavuus </w:t>
      </w:r>
      <w:proofErr w:type="spellStart"/>
      <w:r w:rsidR="00EF3CFB">
        <w:rPr>
          <w:sz w:val="24"/>
          <w:szCs w:val="24"/>
        </w:rPr>
        <w:t>kumpuaa</w:t>
      </w:r>
      <w:r w:rsidR="001B7DC6">
        <w:rPr>
          <w:sz w:val="24"/>
          <w:szCs w:val="24"/>
        </w:rPr>
        <w:t>’p’:n</w:t>
      </w:r>
      <w:proofErr w:type="spellEnd"/>
      <w:r w:rsidR="001B7DC6">
        <w:rPr>
          <w:sz w:val="24"/>
          <w:szCs w:val="24"/>
        </w:rPr>
        <w:t xml:space="preserve"> </w:t>
      </w:r>
      <w:r w:rsidR="00ED36D4">
        <w:rPr>
          <w:sz w:val="24"/>
          <w:szCs w:val="24"/>
        </w:rPr>
        <w:t xml:space="preserve">negatiivisesta </w:t>
      </w:r>
      <w:r w:rsidR="001B7DC6">
        <w:rPr>
          <w:sz w:val="24"/>
          <w:szCs w:val="24"/>
        </w:rPr>
        <w:t>kritiik</w:t>
      </w:r>
      <w:r w:rsidR="00EF3CFB">
        <w:rPr>
          <w:sz w:val="24"/>
          <w:szCs w:val="24"/>
        </w:rPr>
        <w:t>istä</w:t>
      </w:r>
      <w:r w:rsidR="001B7DC6">
        <w:rPr>
          <w:sz w:val="24"/>
          <w:szCs w:val="24"/>
        </w:rPr>
        <w:t xml:space="preserve"> ja päinvastoin.</w:t>
      </w:r>
    </w:p>
    <w:p w:rsidR="00AD0C2D" w:rsidRDefault="00AD0C2D" w:rsidP="00481F96">
      <w:pPr>
        <w:autoSpaceDE w:val="0"/>
        <w:autoSpaceDN w:val="0"/>
        <w:adjustRightInd w:val="0"/>
        <w:spacing w:after="0" w:line="240" w:lineRule="auto"/>
        <w:rPr>
          <w:sz w:val="24"/>
          <w:szCs w:val="24"/>
        </w:rPr>
      </w:pPr>
    </w:p>
    <w:p w:rsidR="00980A0E" w:rsidRDefault="00861BDC" w:rsidP="00481F96">
      <w:pPr>
        <w:autoSpaceDE w:val="0"/>
        <w:autoSpaceDN w:val="0"/>
        <w:adjustRightInd w:val="0"/>
        <w:spacing w:after="0" w:line="240" w:lineRule="auto"/>
        <w:rPr>
          <w:sz w:val="24"/>
          <w:szCs w:val="24"/>
        </w:rPr>
      </w:pPr>
      <w:r>
        <w:rPr>
          <w:sz w:val="24"/>
          <w:szCs w:val="24"/>
        </w:rPr>
        <w:t xml:space="preserve">Vaikka dekonstruktio </w:t>
      </w:r>
      <w:r w:rsidR="001B7DC6">
        <w:rPr>
          <w:sz w:val="24"/>
          <w:szCs w:val="24"/>
        </w:rPr>
        <w:t>ymmärrettäisiinkin</w:t>
      </w:r>
      <w:r w:rsidR="00FD5B42">
        <w:rPr>
          <w:sz w:val="24"/>
          <w:szCs w:val="24"/>
        </w:rPr>
        <w:t xml:space="preserve"> </w:t>
      </w:r>
      <w:r w:rsidR="00030299">
        <w:rPr>
          <w:sz w:val="24"/>
          <w:szCs w:val="24"/>
        </w:rPr>
        <w:t>pelkkänä</w:t>
      </w:r>
      <w:r>
        <w:rPr>
          <w:sz w:val="24"/>
          <w:szCs w:val="24"/>
        </w:rPr>
        <w:t xml:space="preserve"> tutkimusmenetelmä</w:t>
      </w:r>
      <w:r w:rsidR="001B7DC6">
        <w:rPr>
          <w:sz w:val="24"/>
          <w:szCs w:val="24"/>
        </w:rPr>
        <w:t>nä</w:t>
      </w:r>
      <w:r>
        <w:rPr>
          <w:sz w:val="24"/>
          <w:szCs w:val="24"/>
        </w:rPr>
        <w:t xml:space="preserve">, pohjautuu </w:t>
      </w:r>
      <w:r w:rsidR="00232C02">
        <w:rPr>
          <w:sz w:val="24"/>
          <w:szCs w:val="24"/>
        </w:rPr>
        <w:t>se</w:t>
      </w:r>
      <w:r>
        <w:rPr>
          <w:sz w:val="24"/>
          <w:szCs w:val="24"/>
        </w:rPr>
        <w:t xml:space="preserve"> niin </w:t>
      </w:r>
      <w:r w:rsidR="00BD1A7A">
        <w:rPr>
          <w:sz w:val="24"/>
          <w:szCs w:val="24"/>
        </w:rPr>
        <w:t>vahvoihin</w:t>
      </w:r>
      <w:r>
        <w:rPr>
          <w:sz w:val="24"/>
          <w:szCs w:val="24"/>
        </w:rPr>
        <w:t xml:space="preserve"> </w:t>
      </w:r>
      <w:r w:rsidR="00987D48">
        <w:rPr>
          <w:sz w:val="24"/>
          <w:szCs w:val="24"/>
        </w:rPr>
        <w:t>yleistyksiin</w:t>
      </w:r>
      <w:r>
        <w:rPr>
          <w:sz w:val="24"/>
          <w:szCs w:val="24"/>
        </w:rPr>
        <w:t xml:space="preserve"> kielen ja todellisuuden luonteesta, että se alkaa </w:t>
      </w:r>
      <w:r w:rsidR="00D363DB">
        <w:rPr>
          <w:sz w:val="24"/>
          <w:szCs w:val="24"/>
        </w:rPr>
        <w:t xml:space="preserve">helposti </w:t>
      </w:r>
      <w:r w:rsidR="00BD1A7A">
        <w:rPr>
          <w:sz w:val="24"/>
          <w:szCs w:val="24"/>
        </w:rPr>
        <w:t>muistuttaa metafysiikkaa</w:t>
      </w:r>
      <w:r w:rsidR="0043279F">
        <w:rPr>
          <w:sz w:val="24"/>
          <w:szCs w:val="24"/>
        </w:rPr>
        <w:t xml:space="preserve">. Asian voi ilmaista myös hienovivahteisemmin argumentaatioteorian kielellä. </w:t>
      </w:r>
      <w:r w:rsidR="006C719A">
        <w:rPr>
          <w:sz w:val="24"/>
          <w:szCs w:val="24"/>
        </w:rPr>
        <w:t>Ihmisten keskuudessa v</w:t>
      </w:r>
      <w:r w:rsidR="006B6C13">
        <w:rPr>
          <w:sz w:val="24"/>
          <w:szCs w:val="24"/>
        </w:rPr>
        <w:t xml:space="preserve">allitsee </w:t>
      </w:r>
      <w:r w:rsidR="00594068">
        <w:rPr>
          <w:sz w:val="24"/>
          <w:szCs w:val="24"/>
        </w:rPr>
        <w:t>t</w:t>
      </w:r>
      <w:r w:rsidR="006B6C13">
        <w:rPr>
          <w:sz w:val="24"/>
          <w:szCs w:val="24"/>
        </w:rPr>
        <w:t xml:space="preserve">aipumus </w:t>
      </w:r>
      <w:proofErr w:type="spellStart"/>
      <w:r w:rsidR="006B6C13">
        <w:rPr>
          <w:sz w:val="24"/>
          <w:szCs w:val="24"/>
        </w:rPr>
        <w:t>yli</w:t>
      </w:r>
      <w:r w:rsidR="00594068">
        <w:rPr>
          <w:sz w:val="24"/>
          <w:szCs w:val="24"/>
        </w:rPr>
        <w:t>-</w:t>
      </w:r>
      <w:r w:rsidR="006B6C13">
        <w:rPr>
          <w:sz w:val="24"/>
          <w:szCs w:val="24"/>
        </w:rPr>
        <w:t>yleistää</w:t>
      </w:r>
      <w:proofErr w:type="spellEnd"/>
      <w:r w:rsidR="006B6C13">
        <w:rPr>
          <w:sz w:val="24"/>
          <w:szCs w:val="24"/>
        </w:rPr>
        <w:t xml:space="preserve"> tavalla, jota todistusaineisto ei </w:t>
      </w:r>
      <w:r w:rsidR="00232C02">
        <w:rPr>
          <w:sz w:val="24"/>
          <w:szCs w:val="24"/>
        </w:rPr>
        <w:t xml:space="preserve">useinkaan </w:t>
      </w:r>
      <w:r w:rsidR="006B6C13">
        <w:rPr>
          <w:sz w:val="24"/>
          <w:szCs w:val="24"/>
        </w:rPr>
        <w:t>tue</w:t>
      </w:r>
      <w:r w:rsidR="001138BD">
        <w:rPr>
          <w:sz w:val="24"/>
          <w:szCs w:val="24"/>
        </w:rPr>
        <w:t xml:space="preserve"> </w:t>
      </w:r>
      <w:r w:rsidR="00232C02">
        <w:rPr>
          <w:sz w:val="24"/>
          <w:szCs w:val="24"/>
        </w:rPr>
        <w:t xml:space="preserve">tai jonka uusi </w:t>
      </w:r>
      <w:r w:rsidR="00980A0E">
        <w:rPr>
          <w:sz w:val="24"/>
          <w:szCs w:val="24"/>
        </w:rPr>
        <w:t xml:space="preserve">tai toisesta näkökulmasta analysoitu </w:t>
      </w:r>
      <w:r w:rsidR="00232C02">
        <w:rPr>
          <w:sz w:val="24"/>
          <w:szCs w:val="24"/>
        </w:rPr>
        <w:t>evidenssi voi</w:t>
      </w:r>
      <w:r w:rsidR="00CF7256">
        <w:rPr>
          <w:sz w:val="24"/>
          <w:szCs w:val="24"/>
        </w:rPr>
        <w:t>si</w:t>
      </w:r>
      <w:r w:rsidR="00232C02">
        <w:rPr>
          <w:sz w:val="24"/>
          <w:szCs w:val="24"/>
        </w:rPr>
        <w:t xml:space="preserve"> helposti kumota</w:t>
      </w:r>
      <w:r w:rsidR="006B6C13">
        <w:rPr>
          <w:sz w:val="24"/>
          <w:szCs w:val="24"/>
        </w:rPr>
        <w:t>.</w:t>
      </w:r>
      <w:r w:rsidR="006C719A">
        <w:rPr>
          <w:sz w:val="24"/>
          <w:szCs w:val="24"/>
        </w:rPr>
        <w:t xml:space="preserve"> </w:t>
      </w:r>
      <w:r w:rsidR="006C719A" w:rsidRPr="00BF367F">
        <w:rPr>
          <w:i/>
          <w:sz w:val="24"/>
          <w:szCs w:val="24"/>
        </w:rPr>
        <w:t>Hätäisen ja varomattoman yleistyksen virhepäätelmää</w:t>
      </w:r>
      <w:r w:rsidR="006C719A">
        <w:rPr>
          <w:sz w:val="24"/>
          <w:szCs w:val="24"/>
        </w:rPr>
        <w:t xml:space="preserve"> </w:t>
      </w:r>
      <w:r w:rsidR="00987D48">
        <w:rPr>
          <w:sz w:val="24"/>
          <w:szCs w:val="24"/>
        </w:rPr>
        <w:t>voidaan kutsua</w:t>
      </w:r>
      <w:r w:rsidR="00897561">
        <w:rPr>
          <w:sz w:val="24"/>
          <w:szCs w:val="24"/>
        </w:rPr>
        <w:t xml:space="preserve"> </w:t>
      </w:r>
      <w:r w:rsidR="006C719A">
        <w:rPr>
          <w:sz w:val="24"/>
          <w:szCs w:val="24"/>
        </w:rPr>
        <w:t>myös varausten ja täsmennys</w:t>
      </w:r>
      <w:r w:rsidR="00987D48">
        <w:rPr>
          <w:sz w:val="24"/>
          <w:szCs w:val="24"/>
        </w:rPr>
        <w:t>ten sivuuttamisen virhepäätelmäksi.</w:t>
      </w:r>
      <w:r w:rsidR="00342AFB">
        <w:rPr>
          <w:rStyle w:val="FootnoteReference"/>
          <w:sz w:val="24"/>
          <w:szCs w:val="24"/>
        </w:rPr>
        <w:footnoteReference w:id="14"/>
      </w:r>
      <w:r w:rsidR="00987D48">
        <w:rPr>
          <w:sz w:val="24"/>
          <w:szCs w:val="24"/>
        </w:rPr>
        <w:t xml:space="preserve"> </w:t>
      </w:r>
      <w:r w:rsidR="001138BD">
        <w:rPr>
          <w:sz w:val="24"/>
          <w:szCs w:val="24"/>
        </w:rPr>
        <w:t>Esimerkiksi v</w:t>
      </w:r>
      <w:r w:rsidR="00594068">
        <w:rPr>
          <w:sz w:val="24"/>
          <w:szCs w:val="24"/>
        </w:rPr>
        <w:t>äite ’</w:t>
      </w:r>
      <w:r w:rsidR="007605A2">
        <w:rPr>
          <w:sz w:val="24"/>
          <w:szCs w:val="24"/>
        </w:rPr>
        <w:t xml:space="preserve">erimielisyys vallitsee, </w:t>
      </w:r>
      <w:r w:rsidR="001138BD">
        <w:rPr>
          <w:sz w:val="24"/>
          <w:szCs w:val="24"/>
        </w:rPr>
        <w:t>koska</w:t>
      </w:r>
      <w:r w:rsidR="007605A2">
        <w:rPr>
          <w:sz w:val="24"/>
          <w:szCs w:val="24"/>
        </w:rPr>
        <w:t xml:space="preserve"> yhden termin priorisointi toisen kustannuksella ei ole mahdollista </w:t>
      </w:r>
      <w:r w:rsidR="007605A2">
        <w:rPr>
          <w:sz w:val="24"/>
          <w:szCs w:val="24"/>
        </w:rPr>
        <w:lastRenderedPageBreak/>
        <w:t xml:space="preserve">problematiikan X sisällä, </w:t>
      </w:r>
      <w:r w:rsidR="00DA6366">
        <w:rPr>
          <w:sz w:val="24"/>
          <w:szCs w:val="24"/>
        </w:rPr>
        <w:t>koska</w:t>
      </w:r>
      <w:r w:rsidR="007605A2">
        <w:rPr>
          <w:sz w:val="24"/>
          <w:szCs w:val="24"/>
        </w:rPr>
        <w:t xml:space="preserve"> </w:t>
      </w:r>
      <w:r w:rsidR="001138BD">
        <w:rPr>
          <w:sz w:val="24"/>
          <w:szCs w:val="24"/>
        </w:rPr>
        <w:t>siinä on</w:t>
      </w:r>
      <w:r w:rsidR="00594068">
        <w:rPr>
          <w:sz w:val="24"/>
          <w:szCs w:val="24"/>
        </w:rPr>
        <w:t xml:space="preserve"> perustava ristiriita’</w:t>
      </w:r>
      <w:r w:rsidR="007605A2">
        <w:rPr>
          <w:sz w:val="24"/>
          <w:szCs w:val="24"/>
        </w:rPr>
        <w:t xml:space="preserve"> on </w:t>
      </w:r>
      <w:r w:rsidR="00232C02">
        <w:rPr>
          <w:sz w:val="24"/>
          <w:szCs w:val="24"/>
        </w:rPr>
        <w:t xml:space="preserve">erittäin vahva </w:t>
      </w:r>
      <w:r w:rsidR="007605A2">
        <w:rPr>
          <w:sz w:val="24"/>
          <w:szCs w:val="24"/>
        </w:rPr>
        <w:t xml:space="preserve">yleistys, joka </w:t>
      </w:r>
      <w:r w:rsidR="00232C02">
        <w:rPr>
          <w:sz w:val="24"/>
          <w:szCs w:val="24"/>
        </w:rPr>
        <w:t xml:space="preserve">helposti </w:t>
      </w:r>
      <w:r w:rsidR="007605A2">
        <w:rPr>
          <w:sz w:val="24"/>
          <w:szCs w:val="24"/>
        </w:rPr>
        <w:t xml:space="preserve">sulkee muut tulkintamahdollisuudet pois. </w:t>
      </w:r>
      <w:r w:rsidR="00232C02">
        <w:rPr>
          <w:sz w:val="24"/>
          <w:szCs w:val="24"/>
        </w:rPr>
        <w:t>Se voi olla</w:t>
      </w:r>
      <w:r w:rsidR="000913D2">
        <w:rPr>
          <w:sz w:val="24"/>
          <w:szCs w:val="24"/>
        </w:rPr>
        <w:t xml:space="preserve"> kiinnostava hypoteesi,</w:t>
      </w:r>
      <w:r w:rsidR="00232C02">
        <w:rPr>
          <w:sz w:val="24"/>
          <w:szCs w:val="24"/>
        </w:rPr>
        <w:t xml:space="preserve"> jonka tueksi voidaan löytää monia tapaustulkintoja,</w:t>
      </w:r>
      <w:r w:rsidR="000913D2">
        <w:rPr>
          <w:sz w:val="24"/>
          <w:szCs w:val="24"/>
        </w:rPr>
        <w:t xml:space="preserve"> mutta onko väite aina tai edes </w:t>
      </w:r>
      <w:r w:rsidR="007465D1">
        <w:rPr>
          <w:sz w:val="24"/>
          <w:szCs w:val="24"/>
        </w:rPr>
        <w:t>usein</w:t>
      </w:r>
      <w:r w:rsidR="00980A0E">
        <w:rPr>
          <w:sz w:val="24"/>
          <w:szCs w:val="24"/>
        </w:rPr>
        <w:t xml:space="preserve"> totta?</w:t>
      </w:r>
    </w:p>
    <w:p w:rsidR="00980A0E" w:rsidRDefault="00980A0E" w:rsidP="00481F96">
      <w:pPr>
        <w:autoSpaceDE w:val="0"/>
        <w:autoSpaceDN w:val="0"/>
        <w:adjustRightInd w:val="0"/>
        <w:spacing w:after="0" w:line="240" w:lineRule="auto"/>
        <w:rPr>
          <w:sz w:val="24"/>
          <w:szCs w:val="24"/>
        </w:rPr>
      </w:pPr>
    </w:p>
    <w:p w:rsidR="00AD0C2D" w:rsidRDefault="00980A0E" w:rsidP="00481F96">
      <w:pPr>
        <w:autoSpaceDE w:val="0"/>
        <w:autoSpaceDN w:val="0"/>
        <w:adjustRightInd w:val="0"/>
        <w:spacing w:after="0" w:line="240" w:lineRule="auto"/>
        <w:rPr>
          <w:sz w:val="24"/>
          <w:szCs w:val="24"/>
        </w:rPr>
      </w:pPr>
      <w:r>
        <w:rPr>
          <w:sz w:val="24"/>
          <w:szCs w:val="24"/>
        </w:rPr>
        <w:t xml:space="preserve">Tätä </w:t>
      </w:r>
      <w:r w:rsidR="00CF7256">
        <w:rPr>
          <w:sz w:val="24"/>
          <w:szCs w:val="24"/>
        </w:rPr>
        <w:t xml:space="preserve">tosiasiallisia </w:t>
      </w:r>
      <w:r>
        <w:rPr>
          <w:sz w:val="24"/>
          <w:szCs w:val="24"/>
        </w:rPr>
        <w:t xml:space="preserve">erimielisyyksiä </w:t>
      </w:r>
      <w:r w:rsidR="006C22B5">
        <w:rPr>
          <w:sz w:val="24"/>
          <w:szCs w:val="24"/>
        </w:rPr>
        <w:t>mahdollisesti</w:t>
      </w:r>
      <w:r w:rsidR="0081333B">
        <w:rPr>
          <w:sz w:val="24"/>
          <w:szCs w:val="24"/>
        </w:rPr>
        <w:t xml:space="preserve"> </w:t>
      </w:r>
      <w:r>
        <w:rPr>
          <w:sz w:val="24"/>
          <w:szCs w:val="24"/>
        </w:rPr>
        <w:t>selittävää hypoteesia</w:t>
      </w:r>
      <w:r w:rsidR="000913D2">
        <w:rPr>
          <w:sz w:val="24"/>
          <w:szCs w:val="24"/>
        </w:rPr>
        <w:t xml:space="preserve"> vastaan voi</w:t>
      </w:r>
      <w:r w:rsidR="00FD5B42">
        <w:rPr>
          <w:sz w:val="24"/>
          <w:szCs w:val="24"/>
        </w:rPr>
        <w:t>daan</w:t>
      </w:r>
      <w:r w:rsidR="000913D2">
        <w:rPr>
          <w:sz w:val="24"/>
          <w:szCs w:val="24"/>
        </w:rPr>
        <w:t xml:space="preserve"> asettaa </w:t>
      </w:r>
      <w:r w:rsidR="00A21F3B">
        <w:rPr>
          <w:sz w:val="24"/>
          <w:szCs w:val="24"/>
        </w:rPr>
        <w:t xml:space="preserve">muita, vastaavalla </w:t>
      </w:r>
      <w:r w:rsidR="00594068">
        <w:rPr>
          <w:sz w:val="24"/>
          <w:szCs w:val="24"/>
        </w:rPr>
        <w:t xml:space="preserve">tavalla </w:t>
      </w:r>
      <w:r w:rsidR="007465D1">
        <w:rPr>
          <w:sz w:val="24"/>
          <w:szCs w:val="24"/>
        </w:rPr>
        <w:t>yleistäviä otaksumia</w:t>
      </w:r>
      <w:r w:rsidR="00232C02">
        <w:rPr>
          <w:sz w:val="24"/>
          <w:szCs w:val="24"/>
        </w:rPr>
        <w:t>, esimerkiksi</w:t>
      </w:r>
      <w:r w:rsidR="00253FEC">
        <w:rPr>
          <w:sz w:val="24"/>
          <w:szCs w:val="24"/>
        </w:rPr>
        <w:t xml:space="preserve"> </w:t>
      </w:r>
      <w:r w:rsidR="00594068">
        <w:rPr>
          <w:sz w:val="24"/>
          <w:szCs w:val="24"/>
        </w:rPr>
        <w:t>’</w:t>
      </w:r>
      <w:r w:rsidR="000913D2">
        <w:rPr>
          <w:sz w:val="24"/>
          <w:szCs w:val="24"/>
        </w:rPr>
        <w:t xml:space="preserve">historiallisesti muodostuneet tulkintakehikot ja eri toimijoiden </w:t>
      </w:r>
      <w:r w:rsidR="00606466">
        <w:rPr>
          <w:sz w:val="24"/>
          <w:szCs w:val="24"/>
        </w:rPr>
        <w:t>suuntautuneisuudet</w:t>
      </w:r>
      <w:r w:rsidR="000913D2">
        <w:rPr>
          <w:sz w:val="24"/>
          <w:szCs w:val="24"/>
        </w:rPr>
        <w:t xml:space="preserve"> eroavat aina, mutta dialogin kuluessa </w:t>
      </w:r>
      <w:r w:rsidR="008749FC">
        <w:rPr>
          <w:sz w:val="24"/>
          <w:szCs w:val="24"/>
        </w:rPr>
        <w:t>voi tapahtua ja usein</w:t>
      </w:r>
      <w:r w:rsidR="006D72B5">
        <w:rPr>
          <w:sz w:val="24"/>
          <w:szCs w:val="24"/>
        </w:rPr>
        <w:t xml:space="preserve"> </w:t>
      </w:r>
      <w:r w:rsidR="000913D2">
        <w:rPr>
          <w:sz w:val="24"/>
          <w:szCs w:val="24"/>
        </w:rPr>
        <w:t>tapahtuu horisonttien sulautumista ja (</w:t>
      </w:r>
      <w:proofErr w:type="spellStart"/>
      <w:r w:rsidR="000913D2">
        <w:rPr>
          <w:sz w:val="24"/>
          <w:szCs w:val="24"/>
        </w:rPr>
        <w:t>yhteis</w:t>
      </w:r>
      <w:proofErr w:type="spellEnd"/>
      <w:r w:rsidR="000913D2">
        <w:rPr>
          <w:sz w:val="24"/>
          <w:szCs w:val="24"/>
        </w:rPr>
        <w:t>)ymmärryksen lisääntymistä</w:t>
      </w:r>
      <w:r w:rsidR="006D72B5">
        <w:rPr>
          <w:sz w:val="24"/>
          <w:szCs w:val="24"/>
        </w:rPr>
        <w:t xml:space="preserve">, mikä mahdollistaa </w:t>
      </w:r>
      <w:r w:rsidR="0077160B">
        <w:rPr>
          <w:sz w:val="24"/>
          <w:szCs w:val="24"/>
        </w:rPr>
        <w:t>järkevän</w:t>
      </w:r>
      <w:r w:rsidR="006D72B5">
        <w:rPr>
          <w:sz w:val="24"/>
          <w:szCs w:val="24"/>
        </w:rPr>
        <w:t xml:space="preserve"> arvostelman tai päätöksen prosessin </w:t>
      </w:r>
      <w:r w:rsidR="0077160B">
        <w:rPr>
          <w:sz w:val="24"/>
          <w:szCs w:val="24"/>
        </w:rPr>
        <w:t xml:space="preserve">päättyessä </w:t>
      </w:r>
      <w:r w:rsidR="003E28D9">
        <w:rPr>
          <w:sz w:val="24"/>
          <w:szCs w:val="24"/>
        </w:rPr>
        <w:t>toistaiseksi</w:t>
      </w:r>
      <w:r w:rsidR="006D72B5">
        <w:rPr>
          <w:sz w:val="24"/>
          <w:szCs w:val="24"/>
        </w:rPr>
        <w:t xml:space="preserve">, </w:t>
      </w:r>
      <w:r w:rsidR="003E28D9">
        <w:rPr>
          <w:sz w:val="24"/>
          <w:szCs w:val="24"/>
        </w:rPr>
        <w:t>riippumatta onko</w:t>
      </w:r>
      <w:r w:rsidR="006D72B5">
        <w:rPr>
          <w:sz w:val="24"/>
          <w:szCs w:val="24"/>
        </w:rPr>
        <w:t xml:space="preserve"> </w:t>
      </w:r>
      <w:r w:rsidR="00C41EB3">
        <w:rPr>
          <w:sz w:val="24"/>
          <w:szCs w:val="24"/>
        </w:rPr>
        <w:t>erimielisyyksiä edelleen</w:t>
      </w:r>
      <w:r w:rsidR="003E28D9">
        <w:rPr>
          <w:sz w:val="24"/>
          <w:szCs w:val="24"/>
        </w:rPr>
        <w:t xml:space="preserve"> jäljellä</w:t>
      </w:r>
      <w:r w:rsidR="00594068">
        <w:rPr>
          <w:sz w:val="24"/>
          <w:szCs w:val="24"/>
        </w:rPr>
        <w:t>’</w:t>
      </w:r>
      <w:r w:rsidR="006D72B5">
        <w:rPr>
          <w:sz w:val="24"/>
          <w:szCs w:val="24"/>
        </w:rPr>
        <w:t xml:space="preserve">. </w:t>
      </w:r>
      <w:r w:rsidR="00253FEC">
        <w:rPr>
          <w:sz w:val="24"/>
          <w:szCs w:val="24"/>
        </w:rPr>
        <w:t xml:space="preserve">En ole valinnut tätä </w:t>
      </w:r>
      <w:r w:rsidR="00872E0C">
        <w:rPr>
          <w:sz w:val="24"/>
          <w:szCs w:val="24"/>
        </w:rPr>
        <w:t>vaihtoehtoista</w:t>
      </w:r>
      <w:r w:rsidR="00253FEC">
        <w:rPr>
          <w:sz w:val="24"/>
          <w:szCs w:val="24"/>
        </w:rPr>
        <w:t xml:space="preserve"> yleist</w:t>
      </w:r>
      <w:r w:rsidR="00606466">
        <w:rPr>
          <w:sz w:val="24"/>
          <w:szCs w:val="24"/>
        </w:rPr>
        <w:t>ävää otaksuntaa</w:t>
      </w:r>
      <w:r w:rsidR="00253FEC">
        <w:rPr>
          <w:sz w:val="24"/>
          <w:szCs w:val="24"/>
        </w:rPr>
        <w:t xml:space="preserve"> sattumanvaraisesti. </w:t>
      </w:r>
      <w:proofErr w:type="spellStart"/>
      <w:r w:rsidR="00D22058">
        <w:rPr>
          <w:sz w:val="24"/>
          <w:szCs w:val="24"/>
        </w:rPr>
        <w:t>FATUn</w:t>
      </w:r>
      <w:proofErr w:type="spellEnd"/>
      <w:r w:rsidR="00D22058">
        <w:rPr>
          <w:sz w:val="24"/>
          <w:szCs w:val="24"/>
        </w:rPr>
        <w:t xml:space="preserve"> viimeisessä osassa Koskenniemi itse nostaa </w:t>
      </w:r>
      <w:r w:rsidR="00CF7256">
        <w:rPr>
          <w:sz w:val="24"/>
          <w:szCs w:val="24"/>
        </w:rPr>
        <w:t xml:space="preserve">tämän </w:t>
      </w:r>
      <w:r w:rsidR="00A21F3B">
        <w:rPr>
          <w:sz w:val="24"/>
          <w:szCs w:val="24"/>
        </w:rPr>
        <w:t>tulkinta</w:t>
      </w:r>
      <w:r w:rsidR="00CF7256">
        <w:rPr>
          <w:sz w:val="24"/>
          <w:szCs w:val="24"/>
        </w:rPr>
        <w:t>vaihtoehdon</w:t>
      </w:r>
      <w:r w:rsidR="00987D48">
        <w:rPr>
          <w:sz w:val="24"/>
          <w:szCs w:val="24"/>
        </w:rPr>
        <w:t xml:space="preserve"> esille ja pohtii </w:t>
      </w:r>
      <w:r w:rsidR="007D480D">
        <w:rPr>
          <w:sz w:val="24"/>
          <w:szCs w:val="24"/>
        </w:rPr>
        <w:t>mielekkäiden</w:t>
      </w:r>
      <w:r w:rsidR="00987D48">
        <w:rPr>
          <w:sz w:val="24"/>
          <w:szCs w:val="24"/>
        </w:rPr>
        <w:t xml:space="preserve"> arvostelmien mahdollisuutta</w:t>
      </w:r>
      <w:r w:rsidR="00CF7256">
        <w:rPr>
          <w:sz w:val="24"/>
          <w:szCs w:val="24"/>
        </w:rPr>
        <w:t>, ottaen positiivisesti kantaa niiden puolesta</w:t>
      </w:r>
      <w:r w:rsidR="00987D48">
        <w:rPr>
          <w:sz w:val="24"/>
          <w:szCs w:val="24"/>
        </w:rPr>
        <w:t>.</w:t>
      </w:r>
      <w:r w:rsidR="00013E0E">
        <w:rPr>
          <w:rStyle w:val="FootnoteReference"/>
          <w:sz w:val="24"/>
          <w:szCs w:val="24"/>
        </w:rPr>
        <w:footnoteReference w:id="15"/>
      </w:r>
    </w:p>
    <w:p w:rsidR="00D22058" w:rsidRDefault="00D22058" w:rsidP="00481F96">
      <w:pPr>
        <w:autoSpaceDE w:val="0"/>
        <w:autoSpaceDN w:val="0"/>
        <w:adjustRightInd w:val="0"/>
        <w:spacing w:after="0" w:line="240" w:lineRule="auto"/>
        <w:rPr>
          <w:sz w:val="24"/>
          <w:szCs w:val="24"/>
        </w:rPr>
      </w:pPr>
    </w:p>
    <w:p w:rsidR="001B3A92" w:rsidRDefault="00687CFE" w:rsidP="00930795">
      <w:pPr>
        <w:autoSpaceDE w:val="0"/>
        <w:autoSpaceDN w:val="0"/>
        <w:adjustRightInd w:val="0"/>
        <w:spacing w:after="0" w:line="240" w:lineRule="auto"/>
        <w:rPr>
          <w:sz w:val="24"/>
          <w:szCs w:val="24"/>
        </w:rPr>
      </w:pPr>
      <w:r>
        <w:rPr>
          <w:sz w:val="24"/>
          <w:szCs w:val="24"/>
        </w:rPr>
        <w:t>E</w:t>
      </w:r>
      <w:r w:rsidR="00F60860">
        <w:rPr>
          <w:sz w:val="24"/>
          <w:szCs w:val="24"/>
        </w:rPr>
        <w:t xml:space="preserve">rimielisyyden ratkaiseminen </w:t>
      </w:r>
      <w:r>
        <w:rPr>
          <w:sz w:val="24"/>
          <w:szCs w:val="24"/>
        </w:rPr>
        <w:t>riippuu myös siitä, mikä erimielisyyden aiheuttaa</w:t>
      </w:r>
      <w:r w:rsidR="00F60860">
        <w:rPr>
          <w:sz w:val="24"/>
          <w:szCs w:val="24"/>
        </w:rPr>
        <w:t>. Jos kaksi henkilöä väittelee siitä, onko Uranus viides vai seitsemäs planeetta auringosta lukien, toinen heistä on</w:t>
      </w:r>
      <w:r w:rsidR="00FE6521">
        <w:rPr>
          <w:sz w:val="24"/>
          <w:szCs w:val="24"/>
        </w:rPr>
        <w:t xml:space="preserve"> yksiselitteisesti</w:t>
      </w:r>
      <w:r w:rsidR="00F60860">
        <w:rPr>
          <w:sz w:val="24"/>
          <w:szCs w:val="24"/>
        </w:rPr>
        <w:t xml:space="preserve"> väärässä, toinen oikeassa. </w:t>
      </w:r>
      <w:r w:rsidR="001855C0">
        <w:rPr>
          <w:sz w:val="24"/>
          <w:szCs w:val="24"/>
        </w:rPr>
        <w:t>Ylipäänsä j</w:t>
      </w:r>
      <w:r w:rsidR="00877ADC">
        <w:rPr>
          <w:sz w:val="24"/>
          <w:szCs w:val="24"/>
        </w:rPr>
        <w:t xml:space="preserve">os erimielisyys </w:t>
      </w:r>
      <w:r w:rsidR="00C67190">
        <w:rPr>
          <w:sz w:val="24"/>
          <w:szCs w:val="24"/>
        </w:rPr>
        <w:t>johtuu</w:t>
      </w:r>
      <w:r w:rsidR="00877ADC">
        <w:rPr>
          <w:sz w:val="24"/>
          <w:szCs w:val="24"/>
        </w:rPr>
        <w:t xml:space="preserve"> y</w:t>
      </w:r>
      <w:r w:rsidR="00897561">
        <w:rPr>
          <w:sz w:val="24"/>
          <w:szCs w:val="24"/>
        </w:rPr>
        <w:t>hden osapuolen t</w:t>
      </w:r>
      <w:r w:rsidR="00877ADC">
        <w:rPr>
          <w:sz w:val="24"/>
          <w:szCs w:val="24"/>
        </w:rPr>
        <w:t>ietämättömyydestä</w:t>
      </w:r>
      <w:r w:rsidR="00384707">
        <w:rPr>
          <w:sz w:val="24"/>
          <w:szCs w:val="24"/>
        </w:rPr>
        <w:t xml:space="preserve">, </w:t>
      </w:r>
      <w:r w:rsidR="00877ADC">
        <w:rPr>
          <w:sz w:val="24"/>
          <w:szCs w:val="24"/>
        </w:rPr>
        <w:t>kyvyttömyydestä</w:t>
      </w:r>
      <w:r w:rsidR="00606466">
        <w:rPr>
          <w:sz w:val="24"/>
          <w:szCs w:val="24"/>
        </w:rPr>
        <w:t xml:space="preserve"> vetää asioita yhteen</w:t>
      </w:r>
      <w:r w:rsidR="001B3A92">
        <w:rPr>
          <w:sz w:val="24"/>
          <w:szCs w:val="24"/>
        </w:rPr>
        <w:t xml:space="preserve"> tai tarkistaa niiden paikkansapitävyys</w:t>
      </w:r>
      <w:r w:rsidR="00606466">
        <w:rPr>
          <w:sz w:val="24"/>
          <w:szCs w:val="24"/>
        </w:rPr>
        <w:t xml:space="preserve">, </w:t>
      </w:r>
      <w:r w:rsidR="00C67190">
        <w:rPr>
          <w:sz w:val="24"/>
          <w:szCs w:val="24"/>
        </w:rPr>
        <w:t>olennaisesta</w:t>
      </w:r>
      <w:r w:rsidR="00030A17">
        <w:rPr>
          <w:sz w:val="24"/>
          <w:szCs w:val="24"/>
        </w:rPr>
        <w:t xml:space="preserve"> </w:t>
      </w:r>
      <w:r>
        <w:rPr>
          <w:sz w:val="24"/>
          <w:szCs w:val="24"/>
        </w:rPr>
        <w:t>virhepäätelmä</w:t>
      </w:r>
      <w:r w:rsidR="00C67190">
        <w:rPr>
          <w:sz w:val="24"/>
          <w:szCs w:val="24"/>
        </w:rPr>
        <w:t>stä</w:t>
      </w:r>
      <w:r w:rsidR="003F5868">
        <w:rPr>
          <w:sz w:val="24"/>
          <w:szCs w:val="24"/>
        </w:rPr>
        <w:t>,</w:t>
      </w:r>
      <w:r>
        <w:rPr>
          <w:sz w:val="24"/>
          <w:szCs w:val="24"/>
        </w:rPr>
        <w:t xml:space="preserve"> </w:t>
      </w:r>
      <w:r w:rsidR="00606466">
        <w:rPr>
          <w:sz w:val="24"/>
          <w:szCs w:val="24"/>
        </w:rPr>
        <w:t xml:space="preserve">tai </w:t>
      </w:r>
      <w:r w:rsidR="00C67190">
        <w:rPr>
          <w:sz w:val="24"/>
          <w:szCs w:val="24"/>
        </w:rPr>
        <w:t xml:space="preserve">jopa </w:t>
      </w:r>
      <w:r w:rsidR="006D4552">
        <w:rPr>
          <w:sz w:val="24"/>
          <w:szCs w:val="24"/>
        </w:rPr>
        <w:t>suoranai</w:t>
      </w:r>
      <w:r w:rsidR="00877ADC">
        <w:rPr>
          <w:sz w:val="24"/>
          <w:szCs w:val="24"/>
        </w:rPr>
        <w:t>sesta</w:t>
      </w:r>
      <w:r w:rsidR="006D4552">
        <w:rPr>
          <w:sz w:val="24"/>
          <w:szCs w:val="24"/>
        </w:rPr>
        <w:t xml:space="preserve"> </w:t>
      </w:r>
      <w:r w:rsidR="00606466">
        <w:rPr>
          <w:sz w:val="24"/>
          <w:szCs w:val="24"/>
        </w:rPr>
        <w:t>valehtelu</w:t>
      </w:r>
      <w:r w:rsidR="00877ADC">
        <w:rPr>
          <w:sz w:val="24"/>
          <w:szCs w:val="24"/>
        </w:rPr>
        <w:t xml:space="preserve">sta, </w:t>
      </w:r>
      <w:r>
        <w:rPr>
          <w:sz w:val="24"/>
          <w:szCs w:val="24"/>
        </w:rPr>
        <w:t xml:space="preserve">ei </w:t>
      </w:r>
      <w:r w:rsidR="00C67190">
        <w:rPr>
          <w:sz w:val="24"/>
          <w:szCs w:val="24"/>
        </w:rPr>
        <w:t>erimielisyyden selittäminen</w:t>
      </w:r>
      <w:r w:rsidR="00877ADC">
        <w:rPr>
          <w:sz w:val="24"/>
          <w:szCs w:val="24"/>
        </w:rPr>
        <w:t xml:space="preserve"> </w:t>
      </w:r>
      <w:r w:rsidR="00CF7256">
        <w:rPr>
          <w:sz w:val="24"/>
          <w:szCs w:val="24"/>
        </w:rPr>
        <w:t>tietenkään vaadi</w:t>
      </w:r>
      <w:r w:rsidR="001B3A92">
        <w:rPr>
          <w:sz w:val="24"/>
          <w:szCs w:val="24"/>
        </w:rPr>
        <w:t xml:space="preserve"> </w:t>
      </w:r>
      <w:r w:rsidR="001855C0">
        <w:rPr>
          <w:sz w:val="24"/>
          <w:szCs w:val="24"/>
        </w:rPr>
        <w:t>hypoteesia problematiikan sisäisestä perustavasta ristiriidasta</w:t>
      </w:r>
      <w:r>
        <w:rPr>
          <w:sz w:val="24"/>
          <w:szCs w:val="24"/>
        </w:rPr>
        <w:t xml:space="preserve">. </w:t>
      </w:r>
      <w:r w:rsidR="001B3A92">
        <w:rPr>
          <w:sz w:val="24"/>
          <w:szCs w:val="24"/>
        </w:rPr>
        <w:t xml:space="preserve">Vaikka totuutta ei ymmärrettäisi kategorisesti vaan </w:t>
      </w:r>
      <w:r w:rsidR="00877ADC">
        <w:rPr>
          <w:sz w:val="24"/>
          <w:szCs w:val="24"/>
        </w:rPr>
        <w:t xml:space="preserve">pikemminkin </w:t>
      </w:r>
      <w:r w:rsidR="001B3A92">
        <w:rPr>
          <w:sz w:val="24"/>
          <w:szCs w:val="24"/>
        </w:rPr>
        <w:t xml:space="preserve">sumeana </w:t>
      </w:r>
      <w:r w:rsidR="00FD49D2">
        <w:rPr>
          <w:sz w:val="24"/>
          <w:szCs w:val="24"/>
        </w:rPr>
        <w:t>ja</w:t>
      </w:r>
      <w:r w:rsidR="001B3A92">
        <w:rPr>
          <w:sz w:val="24"/>
          <w:szCs w:val="24"/>
        </w:rPr>
        <w:t xml:space="preserve"> monitahoisena arvostelmana asioiden tilasta tai maailmaa koskevan väitteen uskottavuudesta, j</w:t>
      </w:r>
      <w:r w:rsidR="00987D48">
        <w:rPr>
          <w:sz w:val="24"/>
          <w:szCs w:val="24"/>
        </w:rPr>
        <w:t xml:space="preserve">ärkevä arvostelma väitteen totuudesta on </w:t>
      </w:r>
      <w:r w:rsidR="00FE6521">
        <w:rPr>
          <w:sz w:val="24"/>
          <w:szCs w:val="24"/>
        </w:rPr>
        <w:t xml:space="preserve">silti </w:t>
      </w:r>
      <w:r w:rsidR="00C67190">
        <w:rPr>
          <w:sz w:val="24"/>
          <w:szCs w:val="24"/>
        </w:rPr>
        <w:t xml:space="preserve">yleensä </w:t>
      </w:r>
      <w:r w:rsidR="00987D48">
        <w:rPr>
          <w:sz w:val="24"/>
          <w:szCs w:val="24"/>
        </w:rPr>
        <w:t>ma</w:t>
      </w:r>
      <w:r w:rsidR="001B3A92">
        <w:rPr>
          <w:sz w:val="24"/>
          <w:szCs w:val="24"/>
        </w:rPr>
        <w:t xml:space="preserve">hdollinen. </w:t>
      </w:r>
    </w:p>
    <w:p w:rsidR="001B3A92" w:rsidRDefault="001B3A92" w:rsidP="00930795">
      <w:pPr>
        <w:autoSpaceDE w:val="0"/>
        <w:autoSpaceDN w:val="0"/>
        <w:adjustRightInd w:val="0"/>
        <w:spacing w:after="0" w:line="240" w:lineRule="auto"/>
        <w:rPr>
          <w:sz w:val="24"/>
          <w:szCs w:val="24"/>
        </w:rPr>
      </w:pPr>
    </w:p>
    <w:p w:rsidR="00030A17" w:rsidRDefault="001855C0" w:rsidP="00930795">
      <w:pPr>
        <w:autoSpaceDE w:val="0"/>
        <w:autoSpaceDN w:val="0"/>
        <w:adjustRightInd w:val="0"/>
        <w:spacing w:after="0" w:line="240" w:lineRule="auto"/>
        <w:rPr>
          <w:sz w:val="24"/>
          <w:szCs w:val="24"/>
        </w:rPr>
      </w:pPr>
      <w:r>
        <w:rPr>
          <w:sz w:val="24"/>
          <w:szCs w:val="24"/>
        </w:rPr>
        <w:t>Esimerkiksi ”t</w:t>
      </w:r>
      <w:r w:rsidR="00713245">
        <w:rPr>
          <w:sz w:val="24"/>
          <w:szCs w:val="24"/>
        </w:rPr>
        <w:t xml:space="preserve">änään sataa” on tyypillinen epämääräinen yleistys, joka voi tarkoittaa </w:t>
      </w:r>
      <w:r w:rsidR="006C719A">
        <w:rPr>
          <w:sz w:val="24"/>
          <w:szCs w:val="24"/>
        </w:rPr>
        <w:t xml:space="preserve">yhtä </w:t>
      </w:r>
      <w:r w:rsidR="003F5868">
        <w:rPr>
          <w:sz w:val="24"/>
          <w:szCs w:val="24"/>
        </w:rPr>
        <w:t xml:space="preserve">pientä </w:t>
      </w:r>
      <w:r w:rsidR="006C719A">
        <w:rPr>
          <w:sz w:val="24"/>
          <w:szCs w:val="24"/>
        </w:rPr>
        <w:t xml:space="preserve">sadekuuroa tai jatkuvaa sadetta koko päivän jollakin tietyllä alueella. </w:t>
      </w:r>
      <w:r w:rsidR="008749FC">
        <w:rPr>
          <w:sz w:val="24"/>
          <w:szCs w:val="24"/>
        </w:rPr>
        <w:t xml:space="preserve">Milloin tuo väite on </w:t>
      </w:r>
      <w:r w:rsidR="004A226B">
        <w:rPr>
          <w:sz w:val="24"/>
          <w:szCs w:val="24"/>
        </w:rPr>
        <w:t xml:space="preserve">tarkkaan ottaen </w:t>
      </w:r>
      <w:r w:rsidR="008749FC">
        <w:rPr>
          <w:sz w:val="24"/>
          <w:szCs w:val="24"/>
        </w:rPr>
        <w:t xml:space="preserve">totta, on avoin keskustelulle. </w:t>
      </w:r>
      <w:r w:rsidR="006C719A">
        <w:rPr>
          <w:sz w:val="24"/>
          <w:szCs w:val="24"/>
        </w:rPr>
        <w:t xml:space="preserve">Väite on kuitenkin </w:t>
      </w:r>
      <w:r>
        <w:rPr>
          <w:sz w:val="24"/>
          <w:szCs w:val="24"/>
        </w:rPr>
        <w:t xml:space="preserve">yksiselitteisesti </w:t>
      </w:r>
      <w:r w:rsidR="006C719A">
        <w:rPr>
          <w:sz w:val="24"/>
          <w:szCs w:val="24"/>
        </w:rPr>
        <w:t xml:space="preserve">väärä, jos alueella </w:t>
      </w:r>
      <w:r w:rsidR="00CF7256">
        <w:rPr>
          <w:sz w:val="24"/>
          <w:szCs w:val="24"/>
        </w:rPr>
        <w:t>paistaa aurinko koko päivän</w:t>
      </w:r>
      <w:r w:rsidR="006C719A">
        <w:rPr>
          <w:sz w:val="24"/>
          <w:szCs w:val="24"/>
        </w:rPr>
        <w:t>.</w:t>
      </w:r>
      <w:r w:rsidR="00897561">
        <w:rPr>
          <w:sz w:val="24"/>
          <w:szCs w:val="24"/>
        </w:rPr>
        <w:t xml:space="preserve"> </w:t>
      </w:r>
      <w:r w:rsidR="00602DAD">
        <w:rPr>
          <w:sz w:val="24"/>
          <w:szCs w:val="24"/>
        </w:rPr>
        <w:t>Oikeudellis-poliittinen</w:t>
      </w:r>
      <w:r w:rsidR="008749FC">
        <w:rPr>
          <w:sz w:val="24"/>
          <w:szCs w:val="24"/>
        </w:rPr>
        <w:t xml:space="preserve"> kieli on </w:t>
      </w:r>
      <w:r w:rsidR="00602DAD">
        <w:rPr>
          <w:sz w:val="24"/>
          <w:szCs w:val="24"/>
        </w:rPr>
        <w:t>yleensä</w:t>
      </w:r>
      <w:r w:rsidR="008749FC">
        <w:rPr>
          <w:sz w:val="24"/>
          <w:szCs w:val="24"/>
        </w:rPr>
        <w:t xml:space="preserve"> monivivahteisempaa ja moniselkoisempaa kuin tässä</w:t>
      </w:r>
      <w:r w:rsidR="004A226B">
        <w:rPr>
          <w:sz w:val="24"/>
          <w:szCs w:val="24"/>
        </w:rPr>
        <w:t xml:space="preserve"> </w:t>
      </w:r>
      <w:r w:rsidR="001B3A92">
        <w:rPr>
          <w:sz w:val="24"/>
          <w:szCs w:val="24"/>
        </w:rPr>
        <w:t xml:space="preserve">yksinkertaisessa </w:t>
      </w:r>
      <w:r w:rsidR="008749FC">
        <w:rPr>
          <w:sz w:val="24"/>
          <w:szCs w:val="24"/>
        </w:rPr>
        <w:t>esimerki</w:t>
      </w:r>
      <w:r w:rsidR="003F2D36">
        <w:rPr>
          <w:sz w:val="24"/>
          <w:szCs w:val="24"/>
        </w:rPr>
        <w:t>ssä</w:t>
      </w:r>
      <w:r w:rsidR="00897561">
        <w:rPr>
          <w:sz w:val="24"/>
          <w:szCs w:val="24"/>
        </w:rPr>
        <w:t xml:space="preserve">, </w:t>
      </w:r>
      <w:r w:rsidR="008749FC">
        <w:rPr>
          <w:sz w:val="24"/>
          <w:szCs w:val="24"/>
        </w:rPr>
        <w:t xml:space="preserve">ja lisäksi </w:t>
      </w:r>
      <w:r w:rsidR="00602DAD">
        <w:rPr>
          <w:sz w:val="24"/>
          <w:szCs w:val="24"/>
        </w:rPr>
        <w:t xml:space="preserve">normatiiviset </w:t>
      </w:r>
      <w:r w:rsidR="008749FC">
        <w:rPr>
          <w:sz w:val="24"/>
          <w:szCs w:val="24"/>
        </w:rPr>
        <w:t xml:space="preserve">argumentit muodostavat usein pitkiä </w:t>
      </w:r>
      <w:r>
        <w:rPr>
          <w:sz w:val="24"/>
          <w:szCs w:val="24"/>
        </w:rPr>
        <w:t xml:space="preserve">ja monimutkaisia </w:t>
      </w:r>
      <w:r w:rsidR="008749FC">
        <w:rPr>
          <w:sz w:val="24"/>
          <w:szCs w:val="24"/>
        </w:rPr>
        <w:t xml:space="preserve">argumentaatioketjuja. </w:t>
      </w:r>
      <w:r w:rsidR="00030A17">
        <w:rPr>
          <w:sz w:val="24"/>
          <w:szCs w:val="24"/>
        </w:rPr>
        <w:t>Tämä selittää osaltaan miksi y</w:t>
      </w:r>
      <w:r w:rsidR="001B3A92">
        <w:rPr>
          <w:sz w:val="24"/>
          <w:szCs w:val="24"/>
        </w:rPr>
        <w:t>hteisen näkemyksen</w:t>
      </w:r>
      <w:r w:rsidR="00897561">
        <w:rPr>
          <w:sz w:val="24"/>
          <w:szCs w:val="24"/>
        </w:rPr>
        <w:t xml:space="preserve"> saavuttaminen </w:t>
      </w:r>
      <w:r>
        <w:rPr>
          <w:sz w:val="24"/>
          <w:szCs w:val="24"/>
        </w:rPr>
        <w:t>voi</w:t>
      </w:r>
      <w:r w:rsidR="00897561">
        <w:rPr>
          <w:sz w:val="24"/>
          <w:szCs w:val="24"/>
        </w:rPr>
        <w:t xml:space="preserve"> </w:t>
      </w:r>
      <w:r>
        <w:rPr>
          <w:sz w:val="24"/>
          <w:szCs w:val="24"/>
        </w:rPr>
        <w:t>olla</w:t>
      </w:r>
      <w:r w:rsidR="00897561">
        <w:rPr>
          <w:sz w:val="24"/>
          <w:szCs w:val="24"/>
        </w:rPr>
        <w:t xml:space="preserve"> vaikeaa silloinkin, kun </w:t>
      </w:r>
      <w:r>
        <w:rPr>
          <w:sz w:val="24"/>
          <w:szCs w:val="24"/>
        </w:rPr>
        <w:t xml:space="preserve">kohtuullisen samalla tavalla suuntautuneet </w:t>
      </w:r>
      <w:r w:rsidR="00897561">
        <w:rPr>
          <w:sz w:val="24"/>
          <w:szCs w:val="24"/>
        </w:rPr>
        <w:t xml:space="preserve">toimijat </w:t>
      </w:r>
      <w:r w:rsidR="00510130">
        <w:rPr>
          <w:sz w:val="24"/>
          <w:szCs w:val="24"/>
        </w:rPr>
        <w:t>rehellisesti</w:t>
      </w:r>
      <w:r w:rsidR="00897561">
        <w:rPr>
          <w:sz w:val="24"/>
          <w:szCs w:val="24"/>
        </w:rPr>
        <w:t xml:space="preserve"> pyrkivät yhteisymmärrykseen</w:t>
      </w:r>
      <w:r w:rsidR="00510130">
        <w:rPr>
          <w:sz w:val="24"/>
          <w:szCs w:val="24"/>
        </w:rPr>
        <w:t xml:space="preserve"> asianmukaisen argumentaation ja evidenssin pohjalta</w:t>
      </w:r>
      <w:r w:rsidR="00897561">
        <w:rPr>
          <w:sz w:val="24"/>
          <w:szCs w:val="24"/>
        </w:rPr>
        <w:t>.</w:t>
      </w:r>
      <w:r w:rsidR="0019640E">
        <w:rPr>
          <w:rStyle w:val="FootnoteReference"/>
          <w:sz w:val="24"/>
          <w:szCs w:val="24"/>
        </w:rPr>
        <w:footnoteReference w:id="16"/>
      </w:r>
      <w:r w:rsidR="00897561">
        <w:rPr>
          <w:sz w:val="24"/>
          <w:szCs w:val="24"/>
        </w:rPr>
        <w:t xml:space="preserve"> </w:t>
      </w:r>
      <w:r w:rsidR="00030A17">
        <w:rPr>
          <w:sz w:val="24"/>
          <w:szCs w:val="24"/>
        </w:rPr>
        <w:t>Erimielisyyksiä pitä</w:t>
      </w:r>
      <w:r w:rsidR="00985551">
        <w:rPr>
          <w:sz w:val="24"/>
          <w:szCs w:val="24"/>
        </w:rPr>
        <w:t xml:space="preserve">vät yllä </w:t>
      </w:r>
      <w:r w:rsidR="004A25FF">
        <w:rPr>
          <w:sz w:val="24"/>
          <w:szCs w:val="24"/>
        </w:rPr>
        <w:t xml:space="preserve">muun muassa </w:t>
      </w:r>
      <w:r w:rsidR="009C105B">
        <w:rPr>
          <w:sz w:val="24"/>
          <w:szCs w:val="24"/>
        </w:rPr>
        <w:t>toimijoiden asemoitumis</w:t>
      </w:r>
      <w:r w:rsidR="00030A17">
        <w:rPr>
          <w:sz w:val="24"/>
          <w:szCs w:val="24"/>
        </w:rPr>
        <w:t>en</w:t>
      </w:r>
      <w:r w:rsidR="00985551">
        <w:rPr>
          <w:sz w:val="24"/>
          <w:szCs w:val="24"/>
        </w:rPr>
        <w:t xml:space="preserve"> </w:t>
      </w:r>
      <w:r w:rsidR="009C105B">
        <w:rPr>
          <w:sz w:val="24"/>
          <w:szCs w:val="24"/>
        </w:rPr>
        <w:t xml:space="preserve">vaatimukset </w:t>
      </w:r>
      <w:r w:rsidR="00985551">
        <w:rPr>
          <w:sz w:val="24"/>
          <w:szCs w:val="24"/>
        </w:rPr>
        <w:t>(viralliset roolit, tehtävä, maine</w:t>
      </w:r>
      <w:r w:rsidR="004A25FF">
        <w:rPr>
          <w:sz w:val="24"/>
          <w:szCs w:val="24"/>
        </w:rPr>
        <w:t>, uskottavuus</w:t>
      </w:r>
      <w:r w:rsidR="00985551">
        <w:rPr>
          <w:sz w:val="24"/>
          <w:szCs w:val="24"/>
        </w:rPr>
        <w:t xml:space="preserve"> </w:t>
      </w:r>
      <w:proofErr w:type="spellStart"/>
      <w:r w:rsidR="00985551">
        <w:rPr>
          <w:sz w:val="24"/>
          <w:szCs w:val="24"/>
        </w:rPr>
        <w:t>jne</w:t>
      </w:r>
      <w:proofErr w:type="spellEnd"/>
      <w:r w:rsidR="00985551">
        <w:rPr>
          <w:sz w:val="24"/>
          <w:szCs w:val="24"/>
        </w:rPr>
        <w:t>)</w:t>
      </w:r>
      <w:r w:rsidR="00030A17">
        <w:rPr>
          <w:sz w:val="24"/>
          <w:szCs w:val="24"/>
        </w:rPr>
        <w:t xml:space="preserve">, argumenttien ja niitä tukevien uskomusjärjestelmien kompleksisuus sekä hermeneuttisen </w:t>
      </w:r>
      <w:r w:rsidR="00985551">
        <w:rPr>
          <w:sz w:val="24"/>
          <w:szCs w:val="24"/>
        </w:rPr>
        <w:t>tulkinta</w:t>
      </w:r>
      <w:r w:rsidR="00030A17">
        <w:rPr>
          <w:sz w:val="24"/>
          <w:szCs w:val="24"/>
        </w:rPr>
        <w:t>prosessin vaativuus ja aikaa vievyys.</w:t>
      </w:r>
    </w:p>
    <w:p w:rsidR="00030A17" w:rsidRDefault="00030A17" w:rsidP="00930795">
      <w:pPr>
        <w:autoSpaceDE w:val="0"/>
        <w:autoSpaceDN w:val="0"/>
        <w:adjustRightInd w:val="0"/>
        <w:spacing w:after="0" w:line="240" w:lineRule="auto"/>
        <w:rPr>
          <w:sz w:val="24"/>
          <w:szCs w:val="24"/>
        </w:rPr>
      </w:pPr>
    </w:p>
    <w:p w:rsidR="00930795" w:rsidRDefault="00BF0630" w:rsidP="00930795">
      <w:pPr>
        <w:autoSpaceDE w:val="0"/>
        <w:autoSpaceDN w:val="0"/>
        <w:adjustRightInd w:val="0"/>
        <w:spacing w:after="0" w:line="240" w:lineRule="auto"/>
        <w:rPr>
          <w:sz w:val="24"/>
          <w:szCs w:val="24"/>
        </w:rPr>
      </w:pPr>
      <w:r>
        <w:rPr>
          <w:sz w:val="24"/>
          <w:szCs w:val="24"/>
        </w:rPr>
        <w:lastRenderedPageBreak/>
        <w:t>P</w:t>
      </w:r>
      <w:r w:rsidR="00930795">
        <w:rPr>
          <w:sz w:val="24"/>
          <w:szCs w:val="24"/>
        </w:rPr>
        <w:t xml:space="preserve">ääpointtini on, että epävarmuuden ja epätäydellisen tiedon vallitessa paras mitä pystymme yleensä esittämään on kumottavissa oleva otaksunta yleistettävästä väitteestä tai sovellettavasta säännöstä tai periaatteesta. Ei ole järkevää antaa yhden </w:t>
      </w:r>
      <w:r w:rsidR="00FE4E57">
        <w:rPr>
          <w:sz w:val="24"/>
          <w:szCs w:val="24"/>
        </w:rPr>
        <w:t xml:space="preserve">epävarman mutta </w:t>
      </w:r>
      <w:r w:rsidR="00E43832">
        <w:rPr>
          <w:sz w:val="24"/>
          <w:szCs w:val="24"/>
        </w:rPr>
        <w:t xml:space="preserve">samalla </w:t>
      </w:r>
      <w:r w:rsidR="00FE4E57">
        <w:rPr>
          <w:sz w:val="24"/>
          <w:szCs w:val="24"/>
        </w:rPr>
        <w:t xml:space="preserve">vahvasti yleistävän </w:t>
      </w:r>
      <w:r w:rsidR="003F5868">
        <w:rPr>
          <w:sz w:val="24"/>
          <w:szCs w:val="24"/>
        </w:rPr>
        <w:t xml:space="preserve">ja kauaskantoisen </w:t>
      </w:r>
      <w:r w:rsidR="00FD695C">
        <w:rPr>
          <w:sz w:val="24"/>
          <w:szCs w:val="24"/>
        </w:rPr>
        <w:t xml:space="preserve">otaksuman </w:t>
      </w:r>
      <w:r w:rsidR="001855C0">
        <w:rPr>
          <w:sz w:val="24"/>
          <w:szCs w:val="24"/>
        </w:rPr>
        <w:t xml:space="preserve">– esimerkiksi post-strukturalistisen hypoteesin </w:t>
      </w:r>
      <w:r w:rsidR="00E43832">
        <w:rPr>
          <w:sz w:val="24"/>
          <w:szCs w:val="24"/>
        </w:rPr>
        <w:t xml:space="preserve">kansainvälisoikeudellisten erimielisyyksien syystä </w:t>
      </w:r>
      <w:r w:rsidR="001855C0">
        <w:rPr>
          <w:sz w:val="24"/>
          <w:szCs w:val="24"/>
        </w:rPr>
        <w:t xml:space="preserve">– </w:t>
      </w:r>
      <w:r w:rsidR="00FD695C">
        <w:rPr>
          <w:sz w:val="24"/>
          <w:szCs w:val="24"/>
        </w:rPr>
        <w:t>yksin</w:t>
      </w:r>
      <w:r w:rsidR="00930795">
        <w:rPr>
          <w:sz w:val="24"/>
          <w:szCs w:val="24"/>
        </w:rPr>
        <w:t xml:space="preserve"> ohjata tulkintojamme oikeudellisen argumentaation luonteesta.</w:t>
      </w:r>
      <w:r w:rsidR="00FE4E57">
        <w:rPr>
          <w:sz w:val="24"/>
          <w:szCs w:val="24"/>
        </w:rPr>
        <w:t xml:space="preserve"> </w:t>
      </w:r>
      <w:r w:rsidR="00E43832">
        <w:rPr>
          <w:sz w:val="24"/>
          <w:szCs w:val="24"/>
        </w:rPr>
        <w:t>Normatiivisten ja oikeudellisten konfliktien</w:t>
      </w:r>
      <w:r w:rsidR="00FE4E57">
        <w:rPr>
          <w:sz w:val="24"/>
          <w:szCs w:val="24"/>
        </w:rPr>
        <w:t xml:space="preserve"> sel</w:t>
      </w:r>
      <w:r w:rsidR="004A25FF">
        <w:rPr>
          <w:sz w:val="24"/>
          <w:szCs w:val="24"/>
        </w:rPr>
        <w:t>ittäminen ja ymmärtäminen vaativat</w:t>
      </w:r>
      <w:r w:rsidR="00FE4E57">
        <w:rPr>
          <w:sz w:val="24"/>
          <w:szCs w:val="24"/>
        </w:rPr>
        <w:t xml:space="preserve"> monia </w:t>
      </w:r>
      <w:r w:rsidR="00E43832">
        <w:rPr>
          <w:sz w:val="24"/>
          <w:szCs w:val="24"/>
        </w:rPr>
        <w:t xml:space="preserve">toisiaan täydentäviä </w:t>
      </w:r>
      <w:r w:rsidR="00C83344">
        <w:rPr>
          <w:sz w:val="24"/>
          <w:szCs w:val="24"/>
        </w:rPr>
        <w:t>käsitteistöjä</w:t>
      </w:r>
      <w:r w:rsidR="00FE4E57">
        <w:rPr>
          <w:sz w:val="24"/>
          <w:szCs w:val="24"/>
        </w:rPr>
        <w:t>.</w:t>
      </w:r>
    </w:p>
    <w:p w:rsidR="00481F96" w:rsidRDefault="00481F96" w:rsidP="00F72F6C">
      <w:pPr>
        <w:autoSpaceDE w:val="0"/>
        <w:autoSpaceDN w:val="0"/>
        <w:adjustRightInd w:val="0"/>
        <w:spacing w:after="0" w:line="240" w:lineRule="auto"/>
        <w:rPr>
          <w:sz w:val="24"/>
          <w:szCs w:val="24"/>
        </w:rPr>
      </w:pPr>
    </w:p>
    <w:p w:rsidR="00490CBD" w:rsidRDefault="00490CBD" w:rsidP="00F72F6C">
      <w:pPr>
        <w:autoSpaceDE w:val="0"/>
        <w:autoSpaceDN w:val="0"/>
        <w:adjustRightInd w:val="0"/>
        <w:spacing w:after="0" w:line="240" w:lineRule="auto"/>
        <w:rPr>
          <w:sz w:val="24"/>
          <w:szCs w:val="24"/>
        </w:rPr>
      </w:pPr>
    </w:p>
    <w:p w:rsidR="005678E0" w:rsidRPr="005678E0" w:rsidRDefault="005678E0" w:rsidP="00F72F6C">
      <w:pPr>
        <w:autoSpaceDE w:val="0"/>
        <w:autoSpaceDN w:val="0"/>
        <w:adjustRightInd w:val="0"/>
        <w:spacing w:after="0" w:line="240" w:lineRule="auto"/>
        <w:rPr>
          <w:b/>
          <w:sz w:val="24"/>
          <w:szCs w:val="24"/>
        </w:rPr>
      </w:pPr>
      <w:r w:rsidRPr="005678E0">
        <w:rPr>
          <w:b/>
          <w:sz w:val="24"/>
          <w:szCs w:val="24"/>
        </w:rPr>
        <w:t>Liberalismin suppea ja laaja määritelmä</w:t>
      </w:r>
    </w:p>
    <w:p w:rsidR="005678E0" w:rsidRPr="00BF1F9E" w:rsidRDefault="005678E0" w:rsidP="00F72F6C">
      <w:pPr>
        <w:autoSpaceDE w:val="0"/>
        <w:autoSpaceDN w:val="0"/>
        <w:adjustRightInd w:val="0"/>
        <w:spacing w:after="0" w:line="240" w:lineRule="auto"/>
        <w:rPr>
          <w:sz w:val="28"/>
          <w:szCs w:val="24"/>
        </w:rPr>
      </w:pPr>
    </w:p>
    <w:p w:rsidR="00BF1F9E" w:rsidRPr="00BF1F9E" w:rsidRDefault="006A7F9B" w:rsidP="00F72F6C">
      <w:pPr>
        <w:autoSpaceDE w:val="0"/>
        <w:autoSpaceDN w:val="0"/>
        <w:adjustRightInd w:val="0"/>
        <w:spacing w:after="0" w:line="240" w:lineRule="auto"/>
        <w:rPr>
          <w:sz w:val="24"/>
          <w:szCs w:val="24"/>
        </w:rPr>
      </w:pPr>
      <w:proofErr w:type="spellStart"/>
      <w:r>
        <w:rPr>
          <w:sz w:val="24"/>
          <w:szCs w:val="24"/>
        </w:rPr>
        <w:t>FATUn</w:t>
      </w:r>
      <w:proofErr w:type="spellEnd"/>
      <w:r>
        <w:rPr>
          <w:sz w:val="24"/>
          <w:szCs w:val="24"/>
        </w:rPr>
        <w:t xml:space="preserve"> keskeinen väite on, että r</w:t>
      </w:r>
      <w:r w:rsidR="00D2445F">
        <w:rPr>
          <w:sz w:val="24"/>
          <w:szCs w:val="24"/>
        </w:rPr>
        <w:t xml:space="preserve">iitautetuissa tilanteissa </w:t>
      </w:r>
      <w:proofErr w:type="spellStart"/>
      <w:r w:rsidR="00D2445F">
        <w:rPr>
          <w:sz w:val="24"/>
          <w:szCs w:val="24"/>
        </w:rPr>
        <w:t>v</w:t>
      </w:r>
      <w:r w:rsidR="00331FB2">
        <w:rPr>
          <w:sz w:val="24"/>
          <w:szCs w:val="24"/>
        </w:rPr>
        <w:t>altioapologeetikko</w:t>
      </w:r>
      <w:proofErr w:type="spellEnd"/>
      <w:r w:rsidR="00331FB2">
        <w:rPr>
          <w:sz w:val="24"/>
          <w:szCs w:val="24"/>
        </w:rPr>
        <w:t xml:space="preserve"> joutuu</w:t>
      </w:r>
      <w:r w:rsidR="00F30453">
        <w:rPr>
          <w:sz w:val="24"/>
          <w:szCs w:val="24"/>
        </w:rPr>
        <w:t xml:space="preserve"> </w:t>
      </w:r>
      <w:r w:rsidR="00047436">
        <w:rPr>
          <w:sz w:val="24"/>
          <w:szCs w:val="24"/>
        </w:rPr>
        <w:t xml:space="preserve">lopulta </w:t>
      </w:r>
      <w:r w:rsidR="00331FB2">
        <w:rPr>
          <w:sz w:val="24"/>
          <w:szCs w:val="24"/>
        </w:rPr>
        <w:t>viittaamaan kansainvälisen</w:t>
      </w:r>
      <w:r w:rsidR="00D80227">
        <w:rPr>
          <w:sz w:val="24"/>
          <w:szCs w:val="24"/>
        </w:rPr>
        <w:t xml:space="preserve"> tai globaalin</w:t>
      </w:r>
      <w:r w:rsidR="00331FB2">
        <w:rPr>
          <w:sz w:val="24"/>
          <w:szCs w:val="24"/>
        </w:rPr>
        <w:t xml:space="preserve"> yhteisön </w:t>
      </w:r>
      <w:r w:rsidR="00E17335">
        <w:rPr>
          <w:sz w:val="24"/>
          <w:szCs w:val="24"/>
        </w:rPr>
        <w:t xml:space="preserve">yhteisiin </w:t>
      </w:r>
      <w:r w:rsidR="00331FB2">
        <w:rPr>
          <w:sz w:val="24"/>
          <w:szCs w:val="24"/>
        </w:rPr>
        <w:t>sääntöihin ja periaatteisiin</w:t>
      </w:r>
      <w:r w:rsidR="00047436">
        <w:rPr>
          <w:sz w:val="24"/>
          <w:szCs w:val="24"/>
        </w:rPr>
        <w:t>, ja päinvastoin</w:t>
      </w:r>
      <w:r w:rsidR="00331FB2">
        <w:rPr>
          <w:sz w:val="24"/>
          <w:szCs w:val="24"/>
        </w:rPr>
        <w:t>.</w:t>
      </w:r>
      <w:r w:rsidR="00047436">
        <w:rPr>
          <w:sz w:val="24"/>
          <w:szCs w:val="24"/>
        </w:rPr>
        <w:t xml:space="preserve"> </w:t>
      </w:r>
      <w:r w:rsidR="008870CE">
        <w:rPr>
          <w:sz w:val="24"/>
          <w:szCs w:val="24"/>
        </w:rPr>
        <w:t xml:space="preserve">Koskenniemen mukaan tällainen </w:t>
      </w:r>
      <w:r w:rsidR="00047436">
        <w:rPr>
          <w:sz w:val="24"/>
          <w:szCs w:val="24"/>
        </w:rPr>
        <w:t xml:space="preserve">ristiriitainen </w:t>
      </w:r>
      <w:r w:rsidR="008870CE">
        <w:rPr>
          <w:sz w:val="24"/>
          <w:szCs w:val="24"/>
        </w:rPr>
        <w:t>argumentaatiorakenne ilmaisee syvemmällä tasolla politiikan liberalistista teoriaa.</w:t>
      </w:r>
      <w:r w:rsidR="000828FA">
        <w:rPr>
          <w:sz w:val="24"/>
          <w:szCs w:val="24"/>
        </w:rPr>
        <w:t xml:space="preserve"> </w:t>
      </w:r>
      <w:r w:rsidR="00E16B74">
        <w:rPr>
          <w:sz w:val="24"/>
          <w:szCs w:val="24"/>
        </w:rPr>
        <w:t xml:space="preserve">Mutta mikä tarkkaan ottaen määrittää liberalistisen politiikan teorian? FATU sisältää monta liberalistisen teorian luonnehdintaa ja määritelmää. Teoksen alussa liberalismi määritellään </w:t>
      </w:r>
      <w:r w:rsidR="0062363A">
        <w:rPr>
          <w:sz w:val="24"/>
          <w:szCs w:val="24"/>
        </w:rPr>
        <w:t>yleisten</w:t>
      </w:r>
      <w:r w:rsidR="00E16B74">
        <w:rPr>
          <w:sz w:val="24"/>
          <w:szCs w:val="24"/>
        </w:rPr>
        <w:t xml:space="preserve"> teemojen avulla – itsemäärääminen, itsenäisyys, suostumus ja laillisuusperiaate – jotka synnyttävät ”tyypillisiä liberaaleja ongelmia”</w:t>
      </w:r>
      <w:r w:rsidR="00266D3C">
        <w:rPr>
          <w:rStyle w:val="FootnoteReference"/>
          <w:sz w:val="24"/>
          <w:szCs w:val="24"/>
        </w:rPr>
        <w:footnoteReference w:id="17"/>
      </w:r>
      <w:r w:rsidR="00E16B74">
        <w:rPr>
          <w:sz w:val="24"/>
          <w:szCs w:val="24"/>
        </w:rPr>
        <w:t xml:space="preserve">. </w:t>
      </w:r>
      <w:r w:rsidR="003D6CFE">
        <w:rPr>
          <w:sz w:val="24"/>
          <w:szCs w:val="24"/>
        </w:rPr>
        <w:t xml:space="preserve">Liberalismin kaikkein fundamentaalisin periaate on, että sosiaalisen järjestyksen pitää perustua yksilöiden suostumukseen. </w:t>
      </w:r>
      <w:r w:rsidR="008335D3">
        <w:rPr>
          <w:sz w:val="24"/>
          <w:szCs w:val="24"/>
        </w:rPr>
        <w:t>Toisaalta sosiaalisen järjestyksen pitää olla myös normatiivisesti sitova. Näitä yleisiä luonnehdintoja täsmennetään kirjan kuluessa aatehistoriallisesti.</w:t>
      </w:r>
      <w:r w:rsidR="008335D3">
        <w:rPr>
          <w:rStyle w:val="FootnoteReference"/>
          <w:sz w:val="24"/>
          <w:szCs w:val="24"/>
        </w:rPr>
        <w:footnoteReference w:id="18"/>
      </w:r>
      <w:r w:rsidR="008335D3">
        <w:rPr>
          <w:sz w:val="24"/>
          <w:szCs w:val="24"/>
        </w:rPr>
        <w:t xml:space="preserve"> Liberalismi juonnetaan ta</w:t>
      </w:r>
      <w:r w:rsidR="00E367B9">
        <w:rPr>
          <w:sz w:val="24"/>
          <w:szCs w:val="24"/>
        </w:rPr>
        <w:t>kaisin 1600-luvun possessiiviseen individualismiin</w:t>
      </w:r>
      <w:r w:rsidR="008335D3">
        <w:rPr>
          <w:sz w:val="24"/>
          <w:szCs w:val="24"/>
        </w:rPr>
        <w:t xml:space="preserve"> (</w:t>
      </w:r>
      <w:proofErr w:type="spellStart"/>
      <w:r w:rsidR="008335D3">
        <w:rPr>
          <w:sz w:val="24"/>
          <w:szCs w:val="24"/>
        </w:rPr>
        <w:t>Hobbes</w:t>
      </w:r>
      <w:proofErr w:type="spellEnd"/>
      <w:r w:rsidR="008335D3">
        <w:rPr>
          <w:sz w:val="24"/>
          <w:szCs w:val="24"/>
        </w:rPr>
        <w:t xml:space="preserve">, </w:t>
      </w:r>
      <w:proofErr w:type="spellStart"/>
      <w:r w:rsidR="008335D3">
        <w:rPr>
          <w:sz w:val="24"/>
          <w:szCs w:val="24"/>
        </w:rPr>
        <w:t>Locke</w:t>
      </w:r>
      <w:proofErr w:type="spellEnd"/>
      <w:r w:rsidR="008335D3">
        <w:rPr>
          <w:sz w:val="24"/>
          <w:szCs w:val="24"/>
        </w:rPr>
        <w:t xml:space="preserve">), </w:t>
      </w:r>
      <w:r w:rsidR="00E367B9">
        <w:rPr>
          <w:sz w:val="24"/>
          <w:szCs w:val="24"/>
        </w:rPr>
        <w:t xml:space="preserve">varhaismodernin </w:t>
      </w:r>
      <w:r w:rsidR="008335D3">
        <w:rPr>
          <w:sz w:val="24"/>
          <w:szCs w:val="24"/>
        </w:rPr>
        <w:t xml:space="preserve">suvereenisuuden </w:t>
      </w:r>
      <w:r w:rsidR="00E367B9">
        <w:rPr>
          <w:sz w:val="24"/>
          <w:szCs w:val="24"/>
        </w:rPr>
        <w:t xml:space="preserve">teoretisointiin </w:t>
      </w:r>
      <w:r w:rsidR="008335D3">
        <w:rPr>
          <w:sz w:val="24"/>
          <w:szCs w:val="24"/>
        </w:rPr>
        <w:t>(</w:t>
      </w:r>
      <w:proofErr w:type="spellStart"/>
      <w:r w:rsidR="008335D3">
        <w:rPr>
          <w:sz w:val="24"/>
          <w:szCs w:val="24"/>
        </w:rPr>
        <w:t>Bodin</w:t>
      </w:r>
      <w:proofErr w:type="spellEnd"/>
      <w:r w:rsidR="008335D3">
        <w:rPr>
          <w:sz w:val="24"/>
          <w:szCs w:val="24"/>
        </w:rPr>
        <w:t xml:space="preserve">) ja </w:t>
      </w:r>
      <w:r w:rsidR="00F35C25">
        <w:rPr>
          <w:sz w:val="24"/>
          <w:szCs w:val="24"/>
        </w:rPr>
        <w:t xml:space="preserve">1600- ja 1700-lukujen </w:t>
      </w:r>
      <w:r w:rsidR="008335D3">
        <w:rPr>
          <w:sz w:val="24"/>
          <w:szCs w:val="24"/>
        </w:rPr>
        <w:t>kansainoikeusteoreetikoihin (</w:t>
      </w:r>
      <w:proofErr w:type="spellStart"/>
      <w:r w:rsidR="008335D3">
        <w:rPr>
          <w:sz w:val="24"/>
          <w:szCs w:val="24"/>
        </w:rPr>
        <w:t>Grotius</w:t>
      </w:r>
      <w:proofErr w:type="spellEnd"/>
      <w:r w:rsidR="008335D3">
        <w:rPr>
          <w:sz w:val="24"/>
          <w:szCs w:val="24"/>
        </w:rPr>
        <w:t xml:space="preserve">, </w:t>
      </w:r>
      <w:proofErr w:type="spellStart"/>
      <w:r w:rsidR="008335D3">
        <w:rPr>
          <w:sz w:val="24"/>
          <w:szCs w:val="24"/>
        </w:rPr>
        <w:t>Vattel</w:t>
      </w:r>
      <w:proofErr w:type="spellEnd"/>
      <w:r w:rsidR="008335D3">
        <w:rPr>
          <w:sz w:val="24"/>
          <w:szCs w:val="24"/>
        </w:rPr>
        <w:t>).</w:t>
      </w:r>
      <w:r w:rsidR="000671E3">
        <w:rPr>
          <w:rStyle w:val="FootnoteReference"/>
          <w:sz w:val="24"/>
          <w:szCs w:val="24"/>
        </w:rPr>
        <w:footnoteReference w:id="19"/>
      </w:r>
      <w:r w:rsidR="008335D3">
        <w:rPr>
          <w:sz w:val="24"/>
          <w:szCs w:val="24"/>
        </w:rPr>
        <w:t xml:space="preserve"> </w:t>
      </w:r>
      <w:r w:rsidR="0013002F">
        <w:rPr>
          <w:sz w:val="24"/>
          <w:szCs w:val="24"/>
        </w:rPr>
        <w:t>Kaikki nämä</w:t>
      </w:r>
      <w:r w:rsidR="00F35C25">
        <w:rPr>
          <w:sz w:val="24"/>
          <w:szCs w:val="24"/>
        </w:rPr>
        <w:t xml:space="preserve"> ottivat yksilöt annettuina</w:t>
      </w:r>
      <w:r w:rsidR="00D54D62">
        <w:rPr>
          <w:sz w:val="24"/>
          <w:szCs w:val="24"/>
        </w:rPr>
        <w:t xml:space="preserve"> ja pitivät heitä</w:t>
      </w:r>
      <w:r w:rsidR="00F35C25">
        <w:rPr>
          <w:sz w:val="24"/>
          <w:szCs w:val="24"/>
        </w:rPr>
        <w:t xml:space="preserve"> riippumattomia yhteiskunnallisista suhteista. </w:t>
      </w:r>
    </w:p>
    <w:p w:rsidR="00BF1F9E" w:rsidRDefault="00BF1F9E" w:rsidP="00F72F6C">
      <w:pPr>
        <w:autoSpaceDE w:val="0"/>
        <w:autoSpaceDN w:val="0"/>
        <w:adjustRightInd w:val="0"/>
        <w:spacing w:after="0" w:line="240" w:lineRule="auto"/>
        <w:rPr>
          <w:sz w:val="24"/>
          <w:szCs w:val="24"/>
        </w:rPr>
      </w:pPr>
    </w:p>
    <w:p w:rsidR="00E16B74" w:rsidRDefault="0065042D" w:rsidP="00F72F6C">
      <w:pPr>
        <w:autoSpaceDE w:val="0"/>
        <w:autoSpaceDN w:val="0"/>
        <w:adjustRightInd w:val="0"/>
        <w:spacing w:after="0" w:line="240" w:lineRule="auto"/>
        <w:rPr>
          <w:sz w:val="24"/>
          <w:szCs w:val="24"/>
        </w:rPr>
      </w:pPr>
      <w:r>
        <w:rPr>
          <w:sz w:val="24"/>
          <w:szCs w:val="24"/>
        </w:rPr>
        <w:t xml:space="preserve">Monet teoreetikot </w:t>
      </w:r>
      <w:r w:rsidR="00D54D62">
        <w:rPr>
          <w:sz w:val="24"/>
          <w:szCs w:val="24"/>
        </w:rPr>
        <w:t>liberalismin</w:t>
      </w:r>
      <w:r w:rsidR="00E367B9">
        <w:rPr>
          <w:sz w:val="24"/>
          <w:szCs w:val="24"/>
        </w:rPr>
        <w:t xml:space="preserve"> traditiossa </w:t>
      </w:r>
      <w:r>
        <w:rPr>
          <w:sz w:val="24"/>
          <w:szCs w:val="24"/>
        </w:rPr>
        <w:t xml:space="preserve">ovat todella painineet omien taustaoletustensa </w:t>
      </w:r>
      <w:r w:rsidR="00FD5A05">
        <w:rPr>
          <w:sz w:val="24"/>
          <w:szCs w:val="24"/>
        </w:rPr>
        <w:t>ristiriitaisuuksien</w:t>
      </w:r>
      <w:r>
        <w:rPr>
          <w:sz w:val="24"/>
          <w:szCs w:val="24"/>
        </w:rPr>
        <w:t xml:space="preserve"> kanssa. </w:t>
      </w:r>
      <w:r w:rsidR="00D54D62">
        <w:rPr>
          <w:sz w:val="24"/>
          <w:szCs w:val="24"/>
        </w:rPr>
        <w:t>L</w:t>
      </w:r>
      <w:r>
        <w:rPr>
          <w:sz w:val="24"/>
          <w:szCs w:val="24"/>
        </w:rPr>
        <w:t xml:space="preserve">ähtökohtana </w:t>
      </w:r>
      <w:r w:rsidR="00D54D62">
        <w:rPr>
          <w:sz w:val="24"/>
          <w:szCs w:val="24"/>
        </w:rPr>
        <w:t>on</w:t>
      </w:r>
      <w:r>
        <w:rPr>
          <w:sz w:val="24"/>
          <w:szCs w:val="24"/>
        </w:rPr>
        <w:t xml:space="preserve"> individualismi (kukin yksilö syntyy </w:t>
      </w:r>
      <w:proofErr w:type="spellStart"/>
      <w:r w:rsidR="00671108">
        <w:rPr>
          <w:sz w:val="24"/>
          <w:szCs w:val="24"/>
        </w:rPr>
        <w:t>aina-jo-</w:t>
      </w:r>
      <w:r>
        <w:rPr>
          <w:sz w:val="24"/>
          <w:szCs w:val="24"/>
        </w:rPr>
        <w:t>valmiina</w:t>
      </w:r>
      <w:proofErr w:type="spellEnd"/>
      <w:r>
        <w:rPr>
          <w:sz w:val="24"/>
          <w:szCs w:val="24"/>
        </w:rPr>
        <w:t xml:space="preserve">, kullakin yksilöllä on omat </w:t>
      </w:r>
      <w:r w:rsidR="00E367B9">
        <w:rPr>
          <w:sz w:val="24"/>
          <w:szCs w:val="24"/>
        </w:rPr>
        <w:t xml:space="preserve">sisäsyntyiset </w:t>
      </w:r>
      <w:r>
        <w:rPr>
          <w:sz w:val="24"/>
          <w:szCs w:val="24"/>
        </w:rPr>
        <w:t xml:space="preserve">preferenssinsä, yhteiskunta on </w:t>
      </w:r>
      <w:r w:rsidR="002A0043">
        <w:rPr>
          <w:sz w:val="24"/>
          <w:szCs w:val="24"/>
        </w:rPr>
        <w:t xml:space="preserve">vain </w:t>
      </w:r>
      <w:r>
        <w:rPr>
          <w:sz w:val="24"/>
          <w:szCs w:val="24"/>
        </w:rPr>
        <w:t xml:space="preserve">heidän sopimuksensa tulos </w:t>
      </w:r>
      <w:proofErr w:type="spellStart"/>
      <w:r>
        <w:rPr>
          <w:sz w:val="24"/>
          <w:szCs w:val="24"/>
        </w:rPr>
        <w:t>jne</w:t>
      </w:r>
      <w:proofErr w:type="spellEnd"/>
      <w:r>
        <w:rPr>
          <w:sz w:val="24"/>
          <w:szCs w:val="24"/>
        </w:rPr>
        <w:t xml:space="preserve">), </w:t>
      </w:r>
      <w:r w:rsidR="00D54D62">
        <w:rPr>
          <w:sz w:val="24"/>
          <w:szCs w:val="24"/>
        </w:rPr>
        <w:t>ja silti</w:t>
      </w:r>
      <w:r w:rsidR="00EF0DD0">
        <w:rPr>
          <w:sz w:val="24"/>
          <w:szCs w:val="24"/>
        </w:rPr>
        <w:t xml:space="preserve"> kunkin teoreetikon </w:t>
      </w:r>
      <w:r w:rsidR="00D54D62">
        <w:rPr>
          <w:sz w:val="24"/>
          <w:szCs w:val="24"/>
        </w:rPr>
        <w:t xml:space="preserve">on </w:t>
      </w:r>
      <w:r w:rsidR="00EF0DD0">
        <w:rPr>
          <w:sz w:val="24"/>
          <w:szCs w:val="24"/>
        </w:rPr>
        <w:t xml:space="preserve">ollut pakko olettaa joitakin asioita objektiivisesta normatiivisesta järjestyksestä (oikeus oman elämänsä, itsensä ja työnsä määräämiseen, omistusoikeudet, velvollisuus pitää kiinni sopimuksista, </w:t>
      </w:r>
      <w:r w:rsidR="00F30453">
        <w:rPr>
          <w:sz w:val="24"/>
          <w:szCs w:val="24"/>
        </w:rPr>
        <w:t xml:space="preserve">suvereenin tai </w:t>
      </w:r>
      <w:r w:rsidR="00EF0DD0">
        <w:rPr>
          <w:sz w:val="24"/>
          <w:szCs w:val="24"/>
        </w:rPr>
        <w:t xml:space="preserve">ylimmän normien antajan aseman oikeutus </w:t>
      </w:r>
      <w:proofErr w:type="spellStart"/>
      <w:r w:rsidR="00EF0DD0">
        <w:rPr>
          <w:sz w:val="24"/>
          <w:szCs w:val="24"/>
        </w:rPr>
        <w:t>jne</w:t>
      </w:r>
      <w:proofErr w:type="spellEnd"/>
      <w:r w:rsidR="00EF0DD0">
        <w:rPr>
          <w:sz w:val="24"/>
          <w:szCs w:val="24"/>
        </w:rPr>
        <w:t xml:space="preserve">). </w:t>
      </w:r>
      <w:r w:rsidR="00E17335">
        <w:rPr>
          <w:sz w:val="24"/>
          <w:szCs w:val="24"/>
        </w:rPr>
        <w:t xml:space="preserve">Nämä ristiriidat näkyvät myös </w:t>
      </w:r>
      <w:r w:rsidR="00423FA1">
        <w:rPr>
          <w:sz w:val="24"/>
          <w:szCs w:val="24"/>
        </w:rPr>
        <w:t>erilaisissa</w:t>
      </w:r>
      <w:r w:rsidR="00E17335">
        <w:rPr>
          <w:sz w:val="24"/>
          <w:szCs w:val="24"/>
        </w:rPr>
        <w:t xml:space="preserve"> uusliberalistisissa teorioissa (Hayek, </w:t>
      </w:r>
      <w:proofErr w:type="spellStart"/>
      <w:r w:rsidR="00E17335">
        <w:rPr>
          <w:sz w:val="24"/>
          <w:szCs w:val="24"/>
        </w:rPr>
        <w:t>Nozcick</w:t>
      </w:r>
      <w:proofErr w:type="spellEnd"/>
      <w:r w:rsidR="00E17335">
        <w:rPr>
          <w:sz w:val="24"/>
          <w:szCs w:val="24"/>
        </w:rPr>
        <w:t xml:space="preserve">, uusklassisen taloustieteen monet muodot </w:t>
      </w:r>
      <w:proofErr w:type="spellStart"/>
      <w:r w:rsidR="00E17335">
        <w:rPr>
          <w:sz w:val="24"/>
          <w:szCs w:val="24"/>
        </w:rPr>
        <w:t>jne</w:t>
      </w:r>
      <w:proofErr w:type="spellEnd"/>
      <w:r w:rsidR="00E17335">
        <w:rPr>
          <w:sz w:val="24"/>
          <w:szCs w:val="24"/>
        </w:rPr>
        <w:t>).</w:t>
      </w:r>
      <w:r w:rsidR="00D80227">
        <w:rPr>
          <w:rStyle w:val="FootnoteReference"/>
          <w:sz w:val="24"/>
          <w:szCs w:val="24"/>
        </w:rPr>
        <w:footnoteReference w:id="20"/>
      </w:r>
      <w:r w:rsidR="00A87FF8">
        <w:rPr>
          <w:sz w:val="24"/>
          <w:szCs w:val="24"/>
        </w:rPr>
        <w:t xml:space="preserve"> Kun valtiot ajatellaan analogisiksi ihmisyksilöiden kanssa niin samat ongelmat ja ristiriidat heräävät </w:t>
      </w:r>
      <w:r w:rsidR="00235967">
        <w:rPr>
          <w:sz w:val="24"/>
          <w:szCs w:val="24"/>
        </w:rPr>
        <w:t xml:space="preserve">luonnollisesti </w:t>
      </w:r>
      <w:r w:rsidR="00A87FF8">
        <w:rPr>
          <w:sz w:val="24"/>
          <w:szCs w:val="24"/>
        </w:rPr>
        <w:t>myös kansainvälisen oikeuden ja politiikan teoriassa.</w:t>
      </w:r>
      <w:r w:rsidR="00CF5867">
        <w:rPr>
          <w:rStyle w:val="FootnoteReference"/>
          <w:sz w:val="24"/>
          <w:szCs w:val="24"/>
        </w:rPr>
        <w:footnoteReference w:id="21"/>
      </w:r>
    </w:p>
    <w:p w:rsidR="00E17335" w:rsidRDefault="00E17335" w:rsidP="00F72F6C">
      <w:pPr>
        <w:autoSpaceDE w:val="0"/>
        <w:autoSpaceDN w:val="0"/>
        <w:adjustRightInd w:val="0"/>
        <w:spacing w:after="0" w:line="240" w:lineRule="auto"/>
        <w:rPr>
          <w:sz w:val="24"/>
          <w:szCs w:val="24"/>
        </w:rPr>
      </w:pPr>
    </w:p>
    <w:p w:rsidR="00E367B9" w:rsidRDefault="007522E6" w:rsidP="00F72F6C">
      <w:pPr>
        <w:autoSpaceDE w:val="0"/>
        <w:autoSpaceDN w:val="0"/>
        <w:adjustRightInd w:val="0"/>
        <w:spacing w:after="0" w:line="240" w:lineRule="auto"/>
        <w:rPr>
          <w:sz w:val="24"/>
          <w:szCs w:val="24"/>
        </w:rPr>
      </w:pPr>
      <w:r>
        <w:rPr>
          <w:sz w:val="24"/>
          <w:szCs w:val="24"/>
        </w:rPr>
        <w:lastRenderedPageBreak/>
        <w:t xml:space="preserve">Ei kuitenkaan ole lainkaan selvää, että moraalisen, oikeudellisen ja poliittisen argumentaation </w:t>
      </w:r>
      <w:r w:rsidR="00282F13">
        <w:rPr>
          <w:sz w:val="24"/>
          <w:szCs w:val="24"/>
        </w:rPr>
        <w:t xml:space="preserve">eri </w:t>
      </w:r>
      <w:r>
        <w:rPr>
          <w:sz w:val="24"/>
          <w:szCs w:val="24"/>
        </w:rPr>
        <w:t xml:space="preserve">muodot voidaan palauttaa liberalismiin tässä mielessä. </w:t>
      </w:r>
      <w:r w:rsidR="00F30453">
        <w:rPr>
          <w:sz w:val="24"/>
          <w:szCs w:val="24"/>
        </w:rPr>
        <w:t xml:space="preserve">Monissa teorioissa </w:t>
      </w:r>
      <w:r w:rsidR="00F4679A">
        <w:rPr>
          <w:sz w:val="24"/>
          <w:szCs w:val="24"/>
        </w:rPr>
        <w:t>y</w:t>
      </w:r>
      <w:r w:rsidR="00DA546E">
        <w:rPr>
          <w:sz w:val="24"/>
          <w:szCs w:val="24"/>
        </w:rPr>
        <w:t xml:space="preserve">ksilön vapaus ja sosiaalinen järjestys eivät asetu samalla tavalla toisiaan vastaan. </w:t>
      </w:r>
      <w:r w:rsidR="0049793B">
        <w:rPr>
          <w:sz w:val="24"/>
          <w:szCs w:val="24"/>
        </w:rPr>
        <w:t xml:space="preserve">Yhdessä </w:t>
      </w:r>
      <w:proofErr w:type="spellStart"/>
      <w:r w:rsidR="0049793B">
        <w:rPr>
          <w:sz w:val="24"/>
          <w:szCs w:val="24"/>
        </w:rPr>
        <w:t>FATUn</w:t>
      </w:r>
      <w:proofErr w:type="spellEnd"/>
      <w:r w:rsidR="0049793B">
        <w:rPr>
          <w:sz w:val="24"/>
          <w:szCs w:val="24"/>
        </w:rPr>
        <w:t xml:space="preserve"> a</w:t>
      </w:r>
      <w:r w:rsidR="00AA3B1B">
        <w:rPr>
          <w:sz w:val="24"/>
          <w:szCs w:val="24"/>
        </w:rPr>
        <w:t>lanootissa Koskenniemi toteaa</w:t>
      </w:r>
      <w:r w:rsidR="00461B2F">
        <w:rPr>
          <w:sz w:val="24"/>
          <w:szCs w:val="24"/>
        </w:rPr>
        <w:t xml:space="preserve"> </w:t>
      </w:r>
      <w:r w:rsidR="00671108">
        <w:rPr>
          <w:sz w:val="24"/>
          <w:szCs w:val="24"/>
        </w:rPr>
        <w:t>itsekin</w:t>
      </w:r>
      <w:r w:rsidR="00AA3B1B">
        <w:rPr>
          <w:sz w:val="24"/>
          <w:szCs w:val="24"/>
        </w:rPr>
        <w:t>, että ”liberalismi ja demokratia eivät välttämättä implikoi toisiaan, mutta voivat myös helposti joutua konfliktiin keskenään”</w:t>
      </w:r>
      <w:r w:rsidR="00CF5867">
        <w:rPr>
          <w:rStyle w:val="FootnoteReference"/>
          <w:sz w:val="24"/>
          <w:szCs w:val="24"/>
        </w:rPr>
        <w:footnoteReference w:id="22"/>
      </w:r>
      <w:r w:rsidR="00AA3B1B">
        <w:rPr>
          <w:sz w:val="24"/>
          <w:szCs w:val="24"/>
        </w:rPr>
        <w:t xml:space="preserve">. </w:t>
      </w:r>
      <w:r w:rsidR="00E367B9">
        <w:rPr>
          <w:sz w:val="24"/>
          <w:szCs w:val="24"/>
        </w:rPr>
        <w:t xml:space="preserve">Tämä </w:t>
      </w:r>
      <w:r w:rsidR="00461B2F">
        <w:rPr>
          <w:sz w:val="24"/>
          <w:szCs w:val="24"/>
        </w:rPr>
        <w:t>tarkoittaa</w:t>
      </w:r>
      <w:r w:rsidR="00E367B9">
        <w:rPr>
          <w:sz w:val="24"/>
          <w:szCs w:val="24"/>
        </w:rPr>
        <w:t xml:space="preserve">, että on monia politiikan teorioita, joita ei voida </w:t>
      </w:r>
      <w:r w:rsidR="0027156C">
        <w:rPr>
          <w:sz w:val="24"/>
          <w:szCs w:val="24"/>
        </w:rPr>
        <w:t>samaistaa</w:t>
      </w:r>
      <w:r w:rsidR="00E367B9">
        <w:rPr>
          <w:sz w:val="24"/>
          <w:szCs w:val="24"/>
        </w:rPr>
        <w:t xml:space="preserve"> liberalismiin.</w:t>
      </w:r>
    </w:p>
    <w:p w:rsidR="00E367B9" w:rsidRDefault="00E367B9" w:rsidP="00F72F6C">
      <w:pPr>
        <w:autoSpaceDE w:val="0"/>
        <w:autoSpaceDN w:val="0"/>
        <w:adjustRightInd w:val="0"/>
        <w:spacing w:after="0" w:line="240" w:lineRule="auto"/>
        <w:rPr>
          <w:sz w:val="24"/>
          <w:szCs w:val="24"/>
        </w:rPr>
      </w:pPr>
    </w:p>
    <w:p w:rsidR="00BF1550" w:rsidRDefault="00E367B9" w:rsidP="00F72F6C">
      <w:pPr>
        <w:autoSpaceDE w:val="0"/>
        <w:autoSpaceDN w:val="0"/>
        <w:adjustRightInd w:val="0"/>
        <w:spacing w:after="0" w:line="240" w:lineRule="auto"/>
        <w:rPr>
          <w:sz w:val="24"/>
          <w:szCs w:val="24"/>
        </w:rPr>
      </w:pPr>
      <w:r>
        <w:rPr>
          <w:sz w:val="24"/>
          <w:szCs w:val="24"/>
        </w:rPr>
        <w:t>Demokratia</w:t>
      </w:r>
      <w:r w:rsidR="004137F6">
        <w:rPr>
          <w:sz w:val="24"/>
          <w:szCs w:val="24"/>
        </w:rPr>
        <w:t xml:space="preserve">teorioissa lähtökohtana on </w:t>
      </w:r>
      <w:r w:rsidR="00461B2F">
        <w:rPr>
          <w:sz w:val="24"/>
          <w:szCs w:val="24"/>
        </w:rPr>
        <w:t>tyypillisesti</w:t>
      </w:r>
      <w:r>
        <w:rPr>
          <w:sz w:val="24"/>
          <w:szCs w:val="24"/>
        </w:rPr>
        <w:t xml:space="preserve"> </w:t>
      </w:r>
      <w:r w:rsidR="00461B2F">
        <w:rPr>
          <w:sz w:val="24"/>
          <w:szCs w:val="24"/>
        </w:rPr>
        <w:t xml:space="preserve">se, että yksilöiden kehittyminen ja </w:t>
      </w:r>
      <w:r w:rsidR="00D54D62">
        <w:rPr>
          <w:sz w:val="24"/>
          <w:szCs w:val="24"/>
        </w:rPr>
        <w:t>toiminta</w:t>
      </w:r>
      <w:r w:rsidR="00461B2F">
        <w:rPr>
          <w:sz w:val="24"/>
          <w:szCs w:val="24"/>
        </w:rPr>
        <w:t xml:space="preserve"> edellyttä</w:t>
      </w:r>
      <w:r w:rsidR="00D54D62">
        <w:rPr>
          <w:sz w:val="24"/>
          <w:szCs w:val="24"/>
        </w:rPr>
        <w:t>vät</w:t>
      </w:r>
      <w:r w:rsidR="00461B2F">
        <w:rPr>
          <w:sz w:val="24"/>
          <w:szCs w:val="24"/>
        </w:rPr>
        <w:t xml:space="preserve"> kompleksista yhteiskuntaa</w:t>
      </w:r>
      <w:r w:rsidR="004137F6">
        <w:rPr>
          <w:sz w:val="24"/>
          <w:szCs w:val="24"/>
        </w:rPr>
        <w:t>.</w:t>
      </w:r>
      <w:r w:rsidR="000F3253">
        <w:rPr>
          <w:rStyle w:val="FootnoteReference"/>
          <w:sz w:val="24"/>
          <w:szCs w:val="24"/>
        </w:rPr>
        <w:footnoteReference w:id="23"/>
      </w:r>
      <w:r w:rsidR="004137F6">
        <w:rPr>
          <w:sz w:val="24"/>
          <w:szCs w:val="24"/>
        </w:rPr>
        <w:t xml:space="preserve"> </w:t>
      </w:r>
      <w:r w:rsidR="0038029D">
        <w:rPr>
          <w:sz w:val="24"/>
          <w:szCs w:val="24"/>
        </w:rPr>
        <w:t xml:space="preserve">Yhteiskunnallinen järjestys sitovine sääntöineen, normeineen ja periaatteineen on siis aina jo </w:t>
      </w:r>
      <w:r w:rsidR="00FF4D05">
        <w:rPr>
          <w:sz w:val="24"/>
          <w:szCs w:val="24"/>
        </w:rPr>
        <w:t xml:space="preserve">valmiina olemassa kullekin </w:t>
      </w:r>
      <w:r w:rsidR="0038029D">
        <w:rPr>
          <w:sz w:val="24"/>
          <w:szCs w:val="24"/>
        </w:rPr>
        <w:t xml:space="preserve">yksilölle. Jokainen </w:t>
      </w:r>
      <w:r w:rsidR="00FF4D05">
        <w:rPr>
          <w:sz w:val="24"/>
          <w:szCs w:val="24"/>
        </w:rPr>
        <w:t>ihminen</w:t>
      </w:r>
      <w:r w:rsidR="0038029D">
        <w:rPr>
          <w:sz w:val="24"/>
          <w:szCs w:val="24"/>
        </w:rPr>
        <w:t xml:space="preserve"> syntyy yhteiskuntaan, joka on rakentunut historian pitkässä kulussa</w:t>
      </w:r>
      <w:r w:rsidR="00FF4D05">
        <w:rPr>
          <w:sz w:val="24"/>
          <w:szCs w:val="24"/>
        </w:rPr>
        <w:t>. H</w:t>
      </w:r>
      <w:r w:rsidR="00151E51">
        <w:rPr>
          <w:sz w:val="24"/>
          <w:szCs w:val="24"/>
        </w:rPr>
        <w:t xml:space="preserve">än kehittyy ja </w:t>
      </w:r>
      <w:r w:rsidR="0038029D">
        <w:rPr>
          <w:sz w:val="24"/>
          <w:szCs w:val="24"/>
        </w:rPr>
        <w:t>muotoutuu sen mahdollisuuksien pohjalta</w:t>
      </w:r>
      <w:r w:rsidR="004137F6">
        <w:rPr>
          <w:sz w:val="24"/>
          <w:szCs w:val="24"/>
        </w:rPr>
        <w:t xml:space="preserve">. </w:t>
      </w:r>
      <w:r w:rsidR="007C57B1">
        <w:rPr>
          <w:sz w:val="24"/>
          <w:szCs w:val="24"/>
        </w:rPr>
        <w:t>Toimivassa d</w:t>
      </w:r>
      <w:r w:rsidR="004137F6">
        <w:rPr>
          <w:sz w:val="24"/>
          <w:szCs w:val="24"/>
        </w:rPr>
        <w:t>emokratiassa kansalaiset saavat kuitenkin reilun mahdollisuuden vaikuttaa noiden sääntöjen, normien ja periaatteiden muo</w:t>
      </w:r>
      <w:r w:rsidR="00F4679A">
        <w:rPr>
          <w:sz w:val="24"/>
          <w:szCs w:val="24"/>
        </w:rPr>
        <w:t>tou</w:t>
      </w:r>
      <w:r w:rsidR="004137F6">
        <w:rPr>
          <w:sz w:val="24"/>
          <w:szCs w:val="24"/>
        </w:rPr>
        <w:t>tumiseen.</w:t>
      </w:r>
      <w:r w:rsidR="00A57CB7">
        <w:rPr>
          <w:rStyle w:val="FootnoteReference"/>
          <w:sz w:val="24"/>
          <w:szCs w:val="24"/>
        </w:rPr>
        <w:footnoteReference w:id="24"/>
      </w:r>
      <w:r w:rsidR="004137F6">
        <w:rPr>
          <w:sz w:val="24"/>
          <w:szCs w:val="24"/>
        </w:rPr>
        <w:t xml:space="preserve"> </w:t>
      </w:r>
    </w:p>
    <w:p w:rsidR="00BF1550" w:rsidRDefault="00BF1550" w:rsidP="00F72F6C">
      <w:pPr>
        <w:autoSpaceDE w:val="0"/>
        <w:autoSpaceDN w:val="0"/>
        <w:adjustRightInd w:val="0"/>
        <w:spacing w:after="0" w:line="240" w:lineRule="auto"/>
        <w:rPr>
          <w:sz w:val="24"/>
          <w:szCs w:val="24"/>
        </w:rPr>
      </w:pPr>
    </w:p>
    <w:p w:rsidR="00E17335" w:rsidRDefault="004137F6" w:rsidP="00F72F6C">
      <w:pPr>
        <w:autoSpaceDE w:val="0"/>
        <w:autoSpaceDN w:val="0"/>
        <w:adjustRightInd w:val="0"/>
        <w:spacing w:after="0" w:line="240" w:lineRule="auto"/>
        <w:rPr>
          <w:sz w:val="24"/>
          <w:szCs w:val="24"/>
        </w:rPr>
      </w:pPr>
      <w:r>
        <w:rPr>
          <w:sz w:val="24"/>
          <w:szCs w:val="24"/>
        </w:rPr>
        <w:t xml:space="preserve">Pätevät ja sitovat </w:t>
      </w:r>
      <w:r w:rsidR="00671108">
        <w:rPr>
          <w:sz w:val="24"/>
          <w:szCs w:val="24"/>
        </w:rPr>
        <w:t>säännöt</w:t>
      </w:r>
      <w:r>
        <w:rPr>
          <w:sz w:val="24"/>
          <w:szCs w:val="24"/>
        </w:rPr>
        <w:t xml:space="preserve"> eivät edellytä sitä, että jokainen yksilö hyväksyy </w:t>
      </w:r>
      <w:r w:rsidR="007C371F">
        <w:rPr>
          <w:sz w:val="24"/>
          <w:szCs w:val="24"/>
        </w:rPr>
        <w:t>kunkin</w:t>
      </w:r>
      <w:r>
        <w:rPr>
          <w:sz w:val="24"/>
          <w:szCs w:val="24"/>
        </w:rPr>
        <w:t xml:space="preserve"> </w:t>
      </w:r>
      <w:r w:rsidR="00671108">
        <w:rPr>
          <w:sz w:val="24"/>
          <w:szCs w:val="24"/>
        </w:rPr>
        <w:t>säännön</w:t>
      </w:r>
      <w:r w:rsidR="007C371F">
        <w:rPr>
          <w:sz w:val="24"/>
          <w:szCs w:val="24"/>
        </w:rPr>
        <w:t xml:space="preserve"> sen soveltamisen hetkellä</w:t>
      </w:r>
      <w:r>
        <w:rPr>
          <w:sz w:val="24"/>
          <w:szCs w:val="24"/>
        </w:rPr>
        <w:t xml:space="preserve">. </w:t>
      </w:r>
      <w:r w:rsidR="007C371F">
        <w:rPr>
          <w:sz w:val="24"/>
          <w:szCs w:val="24"/>
        </w:rPr>
        <w:t>Riittä</w:t>
      </w:r>
      <w:r w:rsidR="00A87FF8">
        <w:rPr>
          <w:sz w:val="24"/>
          <w:szCs w:val="24"/>
        </w:rPr>
        <w:t>ä, että demokraattinen järjestelmä</w:t>
      </w:r>
      <w:r w:rsidR="007C371F">
        <w:rPr>
          <w:sz w:val="24"/>
          <w:szCs w:val="24"/>
        </w:rPr>
        <w:t xml:space="preserve"> kokonaisuutena on hyväksyttävä, siis myös oikeudenmukainen, ja että </w:t>
      </w:r>
      <w:r w:rsidR="009A4C1F">
        <w:rPr>
          <w:sz w:val="24"/>
          <w:szCs w:val="24"/>
        </w:rPr>
        <w:t xml:space="preserve">laillisia </w:t>
      </w:r>
      <w:r w:rsidR="007C371F">
        <w:rPr>
          <w:sz w:val="24"/>
          <w:szCs w:val="24"/>
        </w:rPr>
        <w:t>sääntöjä, normeja ja periaatteita</w:t>
      </w:r>
      <w:r w:rsidR="00D43A42">
        <w:rPr>
          <w:sz w:val="24"/>
          <w:szCs w:val="24"/>
        </w:rPr>
        <w:t xml:space="preserve"> voidaan muuttaa rauhanomaisin keinoin ja</w:t>
      </w:r>
      <w:r w:rsidR="007C371F">
        <w:rPr>
          <w:sz w:val="24"/>
          <w:szCs w:val="24"/>
        </w:rPr>
        <w:t xml:space="preserve"> yleisesti hyväksyttyjen menettelytapojen mukaisesti. </w:t>
      </w:r>
      <w:r w:rsidR="00384711">
        <w:rPr>
          <w:sz w:val="24"/>
          <w:szCs w:val="24"/>
        </w:rPr>
        <w:t>Yhteistä l</w:t>
      </w:r>
      <w:r w:rsidR="009A4C1F">
        <w:rPr>
          <w:sz w:val="24"/>
          <w:szCs w:val="24"/>
        </w:rPr>
        <w:t xml:space="preserve">akia voidaan </w:t>
      </w:r>
      <w:r w:rsidR="00D43A42">
        <w:rPr>
          <w:sz w:val="24"/>
          <w:szCs w:val="24"/>
        </w:rPr>
        <w:t xml:space="preserve">tarvittaessa </w:t>
      </w:r>
      <w:r w:rsidR="009A4C1F">
        <w:rPr>
          <w:sz w:val="24"/>
          <w:szCs w:val="24"/>
        </w:rPr>
        <w:t>toimeenpanna myös pakkokeinoin</w:t>
      </w:r>
      <w:r w:rsidR="00F30453">
        <w:rPr>
          <w:sz w:val="24"/>
          <w:szCs w:val="24"/>
        </w:rPr>
        <w:t xml:space="preserve">, vaikka </w:t>
      </w:r>
      <w:r w:rsidR="00C40161">
        <w:rPr>
          <w:sz w:val="24"/>
          <w:szCs w:val="24"/>
        </w:rPr>
        <w:t xml:space="preserve">yleisenä </w:t>
      </w:r>
      <w:r w:rsidR="00D43A42">
        <w:rPr>
          <w:sz w:val="24"/>
          <w:szCs w:val="24"/>
        </w:rPr>
        <w:t xml:space="preserve">lähtökohtana on </w:t>
      </w:r>
      <w:r w:rsidR="007D75C8">
        <w:rPr>
          <w:sz w:val="24"/>
          <w:szCs w:val="24"/>
        </w:rPr>
        <w:t xml:space="preserve">kansalaisten </w:t>
      </w:r>
      <w:r w:rsidR="00C40161">
        <w:rPr>
          <w:sz w:val="24"/>
          <w:szCs w:val="24"/>
        </w:rPr>
        <w:t xml:space="preserve">vapaaehtoinen yhteistyö, mihin kuuluu myös muun muassa se, että </w:t>
      </w:r>
      <w:r w:rsidR="00F30453">
        <w:rPr>
          <w:sz w:val="24"/>
          <w:szCs w:val="24"/>
        </w:rPr>
        <w:t xml:space="preserve">enemmistöllä </w:t>
      </w:r>
      <w:r w:rsidR="007D75C8">
        <w:rPr>
          <w:sz w:val="24"/>
          <w:szCs w:val="24"/>
        </w:rPr>
        <w:t>ole</w:t>
      </w:r>
      <w:r w:rsidR="00F30453">
        <w:rPr>
          <w:sz w:val="24"/>
          <w:szCs w:val="24"/>
        </w:rPr>
        <w:t xml:space="preserve"> oikeutta harrastaa tyranniaa vähemmistöjä kohtaan</w:t>
      </w:r>
      <w:r w:rsidR="009A4C1F">
        <w:rPr>
          <w:sz w:val="24"/>
          <w:szCs w:val="24"/>
        </w:rPr>
        <w:t xml:space="preserve">. </w:t>
      </w:r>
      <w:r w:rsidR="00F30453">
        <w:rPr>
          <w:sz w:val="24"/>
          <w:szCs w:val="24"/>
        </w:rPr>
        <w:t>T</w:t>
      </w:r>
      <w:r w:rsidR="007C371F">
        <w:rPr>
          <w:sz w:val="24"/>
          <w:szCs w:val="24"/>
        </w:rPr>
        <w:t xml:space="preserve">ällaisessa järjestelmässä </w:t>
      </w:r>
      <w:r w:rsidR="00F30453">
        <w:rPr>
          <w:sz w:val="24"/>
          <w:szCs w:val="24"/>
        </w:rPr>
        <w:t xml:space="preserve">myös </w:t>
      </w:r>
      <w:r w:rsidR="007C371F">
        <w:rPr>
          <w:sz w:val="24"/>
          <w:szCs w:val="24"/>
        </w:rPr>
        <w:t>kansalaistottelemattomuus voi olla oikeutettua omatunnon syistä</w:t>
      </w:r>
      <w:r w:rsidR="00EE35FB">
        <w:rPr>
          <w:sz w:val="24"/>
          <w:szCs w:val="24"/>
        </w:rPr>
        <w:t xml:space="preserve"> </w:t>
      </w:r>
      <w:r w:rsidR="00E00A77">
        <w:rPr>
          <w:sz w:val="24"/>
          <w:szCs w:val="24"/>
        </w:rPr>
        <w:t>ja osa</w:t>
      </w:r>
      <w:r w:rsidR="00632B7F">
        <w:rPr>
          <w:sz w:val="24"/>
          <w:szCs w:val="24"/>
        </w:rPr>
        <w:t xml:space="preserve">na demokraattisia kamppailuita. Kansalaisilla on </w:t>
      </w:r>
      <w:r w:rsidR="00F4679A">
        <w:rPr>
          <w:sz w:val="24"/>
          <w:szCs w:val="24"/>
        </w:rPr>
        <w:t>siis</w:t>
      </w:r>
      <w:r w:rsidR="00632B7F">
        <w:rPr>
          <w:sz w:val="24"/>
          <w:szCs w:val="24"/>
        </w:rPr>
        <w:t xml:space="preserve"> oikeuksia toimia sosiaalista järjestystä vastaan ja sen muuttamisen puolesta.</w:t>
      </w:r>
      <w:r w:rsidR="0005472B">
        <w:rPr>
          <w:rStyle w:val="FootnoteReference"/>
          <w:sz w:val="24"/>
          <w:szCs w:val="24"/>
        </w:rPr>
        <w:footnoteReference w:id="25"/>
      </w:r>
      <w:r w:rsidR="00632B7F">
        <w:rPr>
          <w:sz w:val="24"/>
          <w:szCs w:val="24"/>
        </w:rPr>
        <w:t xml:space="preserve"> Vapaus on osallistumista </w:t>
      </w:r>
      <w:r w:rsidR="0005472B">
        <w:rPr>
          <w:sz w:val="24"/>
          <w:szCs w:val="24"/>
        </w:rPr>
        <w:t xml:space="preserve">julkisiin </w:t>
      </w:r>
      <w:r w:rsidR="000B46F5">
        <w:rPr>
          <w:sz w:val="24"/>
          <w:szCs w:val="24"/>
        </w:rPr>
        <w:t xml:space="preserve">keskusteluihin ja </w:t>
      </w:r>
      <w:r w:rsidR="00632B7F">
        <w:rPr>
          <w:sz w:val="24"/>
          <w:szCs w:val="24"/>
        </w:rPr>
        <w:t>k</w:t>
      </w:r>
      <w:r w:rsidR="000B46F5">
        <w:rPr>
          <w:sz w:val="24"/>
          <w:szCs w:val="24"/>
        </w:rPr>
        <w:t>amppailuihin yhteisestä hyvästä.</w:t>
      </w:r>
      <w:r w:rsidR="00F94781">
        <w:rPr>
          <w:rStyle w:val="FootnoteReference"/>
          <w:sz w:val="24"/>
          <w:szCs w:val="24"/>
        </w:rPr>
        <w:footnoteReference w:id="26"/>
      </w:r>
      <w:r w:rsidR="000B46F5">
        <w:rPr>
          <w:sz w:val="24"/>
          <w:szCs w:val="24"/>
        </w:rPr>
        <w:t xml:space="preserve"> </w:t>
      </w:r>
      <w:r w:rsidR="00FA1FA9">
        <w:rPr>
          <w:sz w:val="24"/>
          <w:szCs w:val="24"/>
        </w:rPr>
        <w:t>Vaikka mitään automaattista harmoniaa ei olekaan, y</w:t>
      </w:r>
      <w:r w:rsidR="000B46F5">
        <w:rPr>
          <w:sz w:val="24"/>
          <w:szCs w:val="24"/>
        </w:rPr>
        <w:t>ksilö ja yhteisö eivät muodosta binaarista oppositiota</w:t>
      </w:r>
      <w:r w:rsidR="007D75C8">
        <w:rPr>
          <w:sz w:val="24"/>
          <w:szCs w:val="24"/>
        </w:rPr>
        <w:t>.</w:t>
      </w:r>
    </w:p>
    <w:p w:rsidR="00C82738" w:rsidRDefault="00C82738" w:rsidP="00F72F6C">
      <w:pPr>
        <w:autoSpaceDE w:val="0"/>
        <w:autoSpaceDN w:val="0"/>
        <w:adjustRightInd w:val="0"/>
        <w:spacing w:after="0" w:line="240" w:lineRule="auto"/>
        <w:rPr>
          <w:sz w:val="24"/>
          <w:szCs w:val="24"/>
        </w:rPr>
      </w:pPr>
    </w:p>
    <w:p w:rsidR="00237C3E" w:rsidRPr="00A92411" w:rsidRDefault="00A87FF8" w:rsidP="00F72F6C">
      <w:pPr>
        <w:autoSpaceDE w:val="0"/>
        <w:autoSpaceDN w:val="0"/>
        <w:adjustRightInd w:val="0"/>
        <w:spacing w:after="0" w:line="240" w:lineRule="auto"/>
        <w:rPr>
          <w:sz w:val="24"/>
          <w:szCs w:val="24"/>
        </w:rPr>
      </w:pPr>
      <w:r w:rsidRPr="00237C3E">
        <w:rPr>
          <w:sz w:val="24"/>
          <w:szCs w:val="24"/>
        </w:rPr>
        <w:t>E</w:t>
      </w:r>
      <w:r w:rsidR="002F4749" w:rsidRPr="00237C3E">
        <w:rPr>
          <w:sz w:val="24"/>
          <w:szCs w:val="24"/>
        </w:rPr>
        <w:t xml:space="preserve">ro liberalismin ja demokratian </w:t>
      </w:r>
      <w:r w:rsidR="0005472B" w:rsidRPr="00237C3E">
        <w:rPr>
          <w:sz w:val="24"/>
          <w:szCs w:val="24"/>
        </w:rPr>
        <w:t>välillä selventää myös miksi</w:t>
      </w:r>
      <w:r w:rsidR="002F4749" w:rsidRPr="00237C3E">
        <w:rPr>
          <w:sz w:val="24"/>
          <w:szCs w:val="24"/>
        </w:rPr>
        <w:t xml:space="preserve"> kansainvälisen oikeuden </w:t>
      </w:r>
      <w:r w:rsidR="00FB45FF" w:rsidRPr="00237C3E">
        <w:rPr>
          <w:sz w:val="24"/>
          <w:szCs w:val="24"/>
        </w:rPr>
        <w:t>perus</w:t>
      </w:r>
      <w:r w:rsidR="004C1666" w:rsidRPr="00237C3E">
        <w:rPr>
          <w:sz w:val="24"/>
          <w:szCs w:val="24"/>
        </w:rPr>
        <w:t>ongelm</w:t>
      </w:r>
      <w:r w:rsidR="00FB45FF" w:rsidRPr="00237C3E">
        <w:rPr>
          <w:sz w:val="24"/>
          <w:szCs w:val="24"/>
        </w:rPr>
        <w:t>a</w:t>
      </w:r>
      <w:r w:rsidR="004C1666" w:rsidRPr="00237C3E">
        <w:rPr>
          <w:sz w:val="24"/>
          <w:szCs w:val="24"/>
        </w:rPr>
        <w:t>a</w:t>
      </w:r>
      <w:r w:rsidR="002F4749" w:rsidRPr="00237C3E">
        <w:rPr>
          <w:sz w:val="24"/>
          <w:szCs w:val="24"/>
        </w:rPr>
        <w:t xml:space="preserve"> ei voida </w:t>
      </w:r>
      <w:r w:rsidR="0008162E" w:rsidRPr="00237C3E">
        <w:rPr>
          <w:sz w:val="24"/>
          <w:szCs w:val="24"/>
        </w:rPr>
        <w:t>selittää</w:t>
      </w:r>
      <w:r w:rsidR="002F4749" w:rsidRPr="00237C3E">
        <w:rPr>
          <w:sz w:val="24"/>
          <w:szCs w:val="24"/>
        </w:rPr>
        <w:t xml:space="preserve"> </w:t>
      </w:r>
      <w:r w:rsidR="009E3848">
        <w:rPr>
          <w:sz w:val="24"/>
          <w:szCs w:val="24"/>
        </w:rPr>
        <w:t>yksinojaisesti</w:t>
      </w:r>
      <w:r w:rsidR="00052D8F">
        <w:rPr>
          <w:sz w:val="24"/>
          <w:szCs w:val="24"/>
        </w:rPr>
        <w:t xml:space="preserve"> – tai edes pääsääntöisesti – </w:t>
      </w:r>
      <w:r w:rsidR="002F4749" w:rsidRPr="00237C3E">
        <w:rPr>
          <w:sz w:val="24"/>
          <w:szCs w:val="24"/>
        </w:rPr>
        <w:t>liberalismin politiikan teorian</w:t>
      </w:r>
      <w:r w:rsidR="004C1666" w:rsidRPr="00237C3E">
        <w:rPr>
          <w:sz w:val="24"/>
          <w:szCs w:val="24"/>
        </w:rPr>
        <w:t xml:space="preserve"> </w:t>
      </w:r>
      <w:r w:rsidR="00052D8F">
        <w:rPr>
          <w:sz w:val="24"/>
          <w:szCs w:val="24"/>
        </w:rPr>
        <w:t xml:space="preserve">sisäisen ristiriidan </w:t>
      </w:r>
      <w:r w:rsidR="004C1666" w:rsidRPr="00237C3E">
        <w:rPr>
          <w:sz w:val="24"/>
          <w:szCs w:val="24"/>
        </w:rPr>
        <w:t>kautta</w:t>
      </w:r>
      <w:r w:rsidR="00930795" w:rsidRPr="00237C3E">
        <w:rPr>
          <w:sz w:val="24"/>
          <w:szCs w:val="24"/>
        </w:rPr>
        <w:t xml:space="preserve">. </w:t>
      </w:r>
      <w:r w:rsidR="00E23228" w:rsidRPr="00237C3E">
        <w:rPr>
          <w:sz w:val="24"/>
          <w:szCs w:val="24"/>
        </w:rPr>
        <w:t>Kansainvälisestä yhteiskunnasta puuttuvat monet sellaiset legitiimit instituutiot, joiden avulla yhteistä lakia voitaisiin</w:t>
      </w:r>
      <w:r w:rsidR="004C1666" w:rsidRPr="00237C3E">
        <w:rPr>
          <w:sz w:val="24"/>
          <w:szCs w:val="24"/>
        </w:rPr>
        <w:t xml:space="preserve"> säätää tai panna toimeen </w:t>
      </w:r>
      <w:r w:rsidR="00052D8F">
        <w:rPr>
          <w:sz w:val="24"/>
          <w:szCs w:val="24"/>
        </w:rPr>
        <w:t xml:space="preserve">hyväksyttävästi, </w:t>
      </w:r>
      <w:r w:rsidR="004C1666" w:rsidRPr="00237C3E">
        <w:rPr>
          <w:sz w:val="24"/>
          <w:szCs w:val="24"/>
        </w:rPr>
        <w:t>oikeudenmukaisesti ja demokraattisesti</w:t>
      </w:r>
      <w:r w:rsidR="00E23228" w:rsidRPr="00237C3E">
        <w:rPr>
          <w:sz w:val="24"/>
          <w:szCs w:val="24"/>
        </w:rPr>
        <w:t xml:space="preserve">. </w:t>
      </w:r>
      <w:r w:rsidR="00237C3E">
        <w:rPr>
          <w:sz w:val="24"/>
          <w:szCs w:val="24"/>
        </w:rPr>
        <w:t>K</w:t>
      </w:r>
      <w:r w:rsidR="00237C3E" w:rsidRPr="00237C3E">
        <w:rPr>
          <w:rFonts w:cs="Times"/>
          <w:color w:val="000000"/>
          <w:sz w:val="24"/>
          <w:szCs w:val="24"/>
        </w:rPr>
        <w:t>ansa</w:t>
      </w:r>
      <w:r w:rsidR="00237C3E" w:rsidRPr="00237C3E">
        <w:rPr>
          <w:rFonts w:cs="Times"/>
          <w:color w:val="000000"/>
          <w:sz w:val="24"/>
          <w:szCs w:val="24"/>
        </w:rPr>
        <w:softHyphen/>
        <w:t>laisten yhteys kansainvälisen lain luomiseen on etäinen tai olematon.</w:t>
      </w:r>
      <w:r w:rsidR="00237C3E">
        <w:rPr>
          <w:rFonts w:cs="Times"/>
          <w:color w:val="000000"/>
          <w:sz w:val="24"/>
          <w:szCs w:val="24"/>
        </w:rPr>
        <w:t xml:space="preserve"> </w:t>
      </w:r>
      <w:r w:rsidR="00237C3E" w:rsidRPr="00237C3E">
        <w:rPr>
          <w:rFonts w:cs="Times"/>
          <w:color w:val="000000"/>
          <w:sz w:val="24"/>
          <w:szCs w:val="24"/>
        </w:rPr>
        <w:t xml:space="preserve">Kansainvälisessä </w:t>
      </w:r>
      <w:r w:rsidR="00237C3E" w:rsidRPr="00CF2647">
        <w:rPr>
          <w:rFonts w:cs="Times"/>
          <w:color w:val="000000"/>
          <w:sz w:val="24"/>
          <w:szCs w:val="24"/>
        </w:rPr>
        <w:t xml:space="preserve">oikeudessa </w:t>
      </w:r>
      <w:r w:rsidR="00237C3E" w:rsidRPr="00CF2647">
        <w:rPr>
          <w:rFonts w:cs="Times"/>
          <w:color w:val="000000"/>
          <w:sz w:val="24"/>
          <w:szCs w:val="24"/>
        </w:rPr>
        <w:lastRenderedPageBreak/>
        <w:t>tuomiois</w:t>
      </w:r>
      <w:r w:rsidR="00237C3E" w:rsidRPr="00CF2647">
        <w:rPr>
          <w:rFonts w:cs="Times"/>
          <w:color w:val="000000"/>
          <w:sz w:val="24"/>
          <w:szCs w:val="24"/>
        </w:rPr>
        <w:softHyphen/>
        <w:t xml:space="preserve">tuinten rooli ja toimivalta ovat varsin rajallisia ja toimijoiden keskuudessa vallitsevien taustaoletusten ja suuntautuneisuuksien kirjo on laaja. </w:t>
      </w:r>
      <w:r w:rsidR="00CF2647" w:rsidRPr="00CF2647">
        <w:rPr>
          <w:rFonts w:cs="Times"/>
          <w:color w:val="000000"/>
          <w:sz w:val="24"/>
          <w:szCs w:val="24"/>
        </w:rPr>
        <w:t xml:space="preserve">On myös monia muita institutionaalisia syitä, miksi laillisuusperiaate ei toteudu. Esimerkiksi </w:t>
      </w:r>
      <w:r w:rsidR="00CF2647" w:rsidRPr="00CF2647">
        <w:rPr>
          <w:sz w:val="24"/>
          <w:szCs w:val="24"/>
        </w:rPr>
        <w:t>YK:n turvallisuusneuvosto on poikkeama laillisuusperiaatteesta. Varsinkin kylmän sodan jälkeen turvallisuusneuvosto on alkanut yhä enenevässä määrin toimia yhtä aikaa lainsäätäjänä, tuomarina ja toimeenpanijana. Turvallisuusneuvosto ei siis noudata vallanjako-oppia.</w:t>
      </w:r>
      <w:r w:rsidR="00F731D5">
        <w:rPr>
          <w:rStyle w:val="FootnoteReference"/>
          <w:sz w:val="24"/>
          <w:szCs w:val="24"/>
        </w:rPr>
        <w:footnoteReference w:id="27"/>
      </w:r>
      <w:r w:rsidR="00CF2647">
        <w:rPr>
          <w:sz w:val="24"/>
          <w:szCs w:val="24"/>
        </w:rPr>
        <w:t xml:space="preserve"> Sama </w:t>
      </w:r>
      <w:r w:rsidR="00A92411">
        <w:rPr>
          <w:sz w:val="24"/>
          <w:szCs w:val="24"/>
        </w:rPr>
        <w:t xml:space="preserve">asetelma </w:t>
      </w:r>
      <w:r w:rsidR="00CF2647" w:rsidRPr="00A92411">
        <w:rPr>
          <w:sz w:val="24"/>
          <w:szCs w:val="24"/>
        </w:rPr>
        <w:t>toistuu myös esimerkiksi kansainvälisten rahoitussuhteiden hallinnassa.</w:t>
      </w:r>
      <w:r w:rsidR="00A92411" w:rsidRPr="00A92411">
        <w:rPr>
          <w:sz w:val="24"/>
          <w:szCs w:val="24"/>
        </w:rPr>
        <w:t xml:space="preserve"> </w:t>
      </w:r>
      <w:r w:rsidR="00A92411">
        <w:rPr>
          <w:sz w:val="24"/>
          <w:szCs w:val="24"/>
        </w:rPr>
        <w:t>V</w:t>
      </w:r>
      <w:r w:rsidR="00A92411" w:rsidRPr="00A92411">
        <w:rPr>
          <w:rFonts w:cs="AGaramond-Regular"/>
          <w:sz w:val="24"/>
          <w:szCs w:val="24"/>
        </w:rPr>
        <w:t>elkaneuvotteluissa lainanantajat toimivat samanaikaisesti kantajana, tuomarina ja valamiehistönä. Lainanantajat ovat kyenneet yksin määräämään velanhoidon ehdot sekä sen, miten kukin tilanne tulkitaan, jopa silloin, kun velallinen on tosiasiassa maksukyvytön.</w:t>
      </w:r>
      <w:r w:rsidR="00023ED0">
        <w:rPr>
          <w:rStyle w:val="FootnoteReference"/>
          <w:rFonts w:cs="AGaramond-Regular"/>
          <w:sz w:val="24"/>
          <w:szCs w:val="24"/>
        </w:rPr>
        <w:footnoteReference w:id="28"/>
      </w:r>
    </w:p>
    <w:p w:rsidR="00237C3E" w:rsidRPr="00A92411" w:rsidRDefault="00237C3E" w:rsidP="00F72F6C">
      <w:pPr>
        <w:autoSpaceDE w:val="0"/>
        <w:autoSpaceDN w:val="0"/>
        <w:adjustRightInd w:val="0"/>
        <w:spacing w:after="0" w:line="240" w:lineRule="auto"/>
        <w:rPr>
          <w:sz w:val="24"/>
          <w:szCs w:val="24"/>
        </w:rPr>
      </w:pPr>
    </w:p>
    <w:p w:rsidR="00F4679A" w:rsidRDefault="00D73D89" w:rsidP="00F72F6C">
      <w:pPr>
        <w:autoSpaceDE w:val="0"/>
        <w:autoSpaceDN w:val="0"/>
        <w:adjustRightInd w:val="0"/>
        <w:spacing w:after="0" w:line="240" w:lineRule="auto"/>
        <w:rPr>
          <w:sz w:val="24"/>
          <w:szCs w:val="24"/>
        </w:rPr>
      </w:pPr>
      <w:r>
        <w:rPr>
          <w:sz w:val="24"/>
          <w:szCs w:val="24"/>
        </w:rPr>
        <w:t xml:space="preserve">Kyse on siis myös kotimaisen ja kansainvälisen kentän </w:t>
      </w:r>
      <w:r w:rsidR="008D2BF9">
        <w:rPr>
          <w:sz w:val="24"/>
          <w:szCs w:val="24"/>
        </w:rPr>
        <w:t xml:space="preserve">institutionaalisista </w:t>
      </w:r>
      <w:r>
        <w:rPr>
          <w:sz w:val="24"/>
          <w:szCs w:val="24"/>
        </w:rPr>
        <w:t>ero</w:t>
      </w:r>
      <w:r w:rsidR="008D2BF9">
        <w:rPr>
          <w:sz w:val="24"/>
          <w:szCs w:val="24"/>
        </w:rPr>
        <w:t>i</w:t>
      </w:r>
      <w:r>
        <w:rPr>
          <w:sz w:val="24"/>
          <w:szCs w:val="24"/>
        </w:rPr>
        <w:t xml:space="preserve">sta. </w:t>
      </w:r>
      <w:r w:rsidR="00E23228">
        <w:rPr>
          <w:sz w:val="24"/>
          <w:szCs w:val="24"/>
        </w:rPr>
        <w:t>Ero</w:t>
      </w:r>
      <w:r w:rsidR="008D2BF9">
        <w:rPr>
          <w:sz w:val="24"/>
          <w:szCs w:val="24"/>
        </w:rPr>
        <w:t>t</w:t>
      </w:r>
      <w:r w:rsidR="00E23228">
        <w:rPr>
          <w:sz w:val="24"/>
          <w:szCs w:val="24"/>
        </w:rPr>
        <w:t xml:space="preserve"> ei</w:t>
      </w:r>
      <w:r w:rsidR="008D2BF9">
        <w:rPr>
          <w:sz w:val="24"/>
          <w:szCs w:val="24"/>
        </w:rPr>
        <w:t>vät suinkaan ole kategorisia</w:t>
      </w:r>
      <w:r w:rsidR="0054508C">
        <w:rPr>
          <w:sz w:val="24"/>
          <w:szCs w:val="24"/>
        </w:rPr>
        <w:t>. M</w:t>
      </w:r>
      <w:r w:rsidR="008D2BF9">
        <w:rPr>
          <w:sz w:val="24"/>
          <w:szCs w:val="24"/>
        </w:rPr>
        <w:t xml:space="preserve">ikä tahansa </w:t>
      </w:r>
      <w:r w:rsidR="00FB45FF">
        <w:rPr>
          <w:sz w:val="24"/>
          <w:szCs w:val="24"/>
        </w:rPr>
        <w:t xml:space="preserve">territoriaalinen </w:t>
      </w:r>
      <w:r w:rsidR="00E23228">
        <w:rPr>
          <w:sz w:val="24"/>
          <w:szCs w:val="24"/>
        </w:rPr>
        <w:t xml:space="preserve">valtio voi menettää </w:t>
      </w:r>
      <w:r w:rsidR="0008162E">
        <w:rPr>
          <w:sz w:val="24"/>
          <w:szCs w:val="24"/>
        </w:rPr>
        <w:t>oikeutuksensa</w:t>
      </w:r>
      <w:r w:rsidR="00E23228">
        <w:rPr>
          <w:sz w:val="24"/>
          <w:szCs w:val="24"/>
        </w:rPr>
        <w:t xml:space="preserve"> ja kykynsä toimeenpanna lakia; ja toisaalta nykyisessä globaalihallinnassa on mukana myös maailmanvaltiollisuuden elementtejä.</w:t>
      </w:r>
      <w:r w:rsidR="002C0208">
        <w:rPr>
          <w:rStyle w:val="FootnoteReference"/>
          <w:sz w:val="24"/>
          <w:szCs w:val="24"/>
        </w:rPr>
        <w:footnoteReference w:id="29"/>
      </w:r>
      <w:r w:rsidR="00E23228">
        <w:rPr>
          <w:sz w:val="24"/>
          <w:szCs w:val="24"/>
        </w:rPr>
        <w:t xml:space="preserve"> </w:t>
      </w:r>
      <w:r w:rsidR="00C75DBE">
        <w:rPr>
          <w:sz w:val="24"/>
          <w:szCs w:val="24"/>
        </w:rPr>
        <w:t>Vaikka ero</w:t>
      </w:r>
      <w:r w:rsidR="008D2BF9">
        <w:rPr>
          <w:sz w:val="24"/>
          <w:szCs w:val="24"/>
        </w:rPr>
        <w:t>t</w:t>
      </w:r>
      <w:r w:rsidR="00C75DBE">
        <w:rPr>
          <w:sz w:val="24"/>
          <w:szCs w:val="24"/>
        </w:rPr>
        <w:t xml:space="preserve"> ei</w:t>
      </w:r>
      <w:r w:rsidR="008D2BF9">
        <w:rPr>
          <w:sz w:val="24"/>
          <w:szCs w:val="24"/>
        </w:rPr>
        <w:t>vät ole kategorisia</w:t>
      </w:r>
      <w:r w:rsidR="00C75DBE">
        <w:rPr>
          <w:sz w:val="24"/>
          <w:szCs w:val="24"/>
        </w:rPr>
        <w:t>, o</w:t>
      </w:r>
      <w:r w:rsidR="008D2BF9">
        <w:rPr>
          <w:sz w:val="24"/>
          <w:szCs w:val="24"/>
        </w:rPr>
        <w:t>vat</w:t>
      </w:r>
      <w:r w:rsidR="00C75DBE">
        <w:rPr>
          <w:sz w:val="24"/>
          <w:szCs w:val="24"/>
        </w:rPr>
        <w:t xml:space="preserve"> </w:t>
      </w:r>
      <w:r w:rsidR="008D2BF9">
        <w:rPr>
          <w:sz w:val="24"/>
          <w:szCs w:val="24"/>
        </w:rPr>
        <w:t>n</w:t>
      </w:r>
      <w:r w:rsidR="00C75DBE">
        <w:rPr>
          <w:sz w:val="24"/>
          <w:szCs w:val="24"/>
        </w:rPr>
        <w:t>e merkittäv</w:t>
      </w:r>
      <w:r w:rsidR="008D2BF9">
        <w:rPr>
          <w:sz w:val="24"/>
          <w:szCs w:val="24"/>
        </w:rPr>
        <w:t>i</w:t>
      </w:r>
      <w:r w:rsidR="00C75DBE">
        <w:rPr>
          <w:sz w:val="24"/>
          <w:szCs w:val="24"/>
        </w:rPr>
        <w:t xml:space="preserve">ä. </w:t>
      </w:r>
      <w:r w:rsidR="008D2BF9">
        <w:rPr>
          <w:sz w:val="24"/>
          <w:szCs w:val="24"/>
        </w:rPr>
        <w:t>Nämä e</w:t>
      </w:r>
      <w:r w:rsidR="00A346AE">
        <w:rPr>
          <w:sz w:val="24"/>
          <w:szCs w:val="24"/>
        </w:rPr>
        <w:t>ro</w:t>
      </w:r>
      <w:r w:rsidR="008D2BF9">
        <w:rPr>
          <w:sz w:val="24"/>
          <w:szCs w:val="24"/>
        </w:rPr>
        <w:t>t</w:t>
      </w:r>
      <w:r w:rsidR="00416B9B">
        <w:rPr>
          <w:sz w:val="24"/>
          <w:szCs w:val="24"/>
        </w:rPr>
        <w:t xml:space="preserve"> </w:t>
      </w:r>
      <w:r w:rsidR="00EE35FB">
        <w:rPr>
          <w:sz w:val="24"/>
          <w:szCs w:val="24"/>
        </w:rPr>
        <w:t>kuitenkin häviä</w:t>
      </w:r>
      <w:r w:rsidR="008D2BF9">
        <w:rPr>
          <w:sz w:val="24"/>
          <w:szCs w:val="24"/>
        </w:rPr>
        <w:t>v</w:t>
      </w:r>
      <w:r w:rsidR="00EE35FB">
        <w:rPr>
          <w:sz w:val="24"/>
          <w:szCs w:val="24"/>
        </w:rPr>
        <w:t>ä</w:t>
      </w:r>
      <w:r w:rsidR="008D2BF9">
        <w:rPr>
          <w:sz w:val="24"/>
          <w:szCs w:val="24"/>
        </w:rPr>
        <w:t>t</w:t>
      </w:r>
      <w:r w:rsidR="00EE35FB">
        <w:rPr>
          <w:sz w:val="24"/>
          <w:szCs w:val="24"/>
        </w:rPr>
        <w:t xml:space="preserve"> </w:t>
      </w:r>
      <w:r w:rsidR="008D2BF9">
        <w:rPr>
          <w:sz w:val="24"/>
          <w:szCs w:val="24"/>
        </w:rPr>
        <w:t xml:space="preserve">pitkälti </w:t>
      </w:r>
      <w:r w:rsidR="00EE35FB">
        <w:rPr>
          <w:sz w:val="24"/>
          <w:szCs w:val="24"/>
        </w:rPr>
        <w:t>näkyvistä</w:t>
      </w:r>
      <w:r w:rsidR="00C75DBE">
        <w:rPr>
          <w:sz w:val="24"/>
          <w:szCs w:val="24"/>
        </w:rPr>
        <w:t xml:space="preserve"> ja </w:t>
      </w:r>
      <w:r w:rsidR="0008162E">
        <w:rPr>
          <w:sz w:val="24"/>
          <w:szCs w:val="24"/>
        </w:rPr>
        <w:t>samalla</w:t>
      </w:r>
      <w:r w:rsidR="00716539">
        <w:rPr>
          <w:sz w:val="24"/>
          <w:szCs w:val="24"/>
        </w:rPr>
        <w:t xml:space="preserve"> </w:t>
      </w:r>
      <w:r w:rsidR="0008033A">
        <w:rPr>
          <w:sz w:val="24"/>
          <w:szCs w:val="24"/>
        </w:rPr>
        <w:t xml:space="preserve">kansainvälisen lain ongelmallisuus </w:t>
      </w:r>
      <w:r w:rsidR="00C75DBE">
        <w:rPr>
          <w:sz w:val="24"/>
          <w:szCs w:val="24"/>
        </w:rPr>
        <w:t xml:space="preserve">mystifioituu </w:t>
      </w:r>
      <w:proofErr w:type="spellStart"/>
      <w:r w:rsidR="00C75DBE">
        <w:rPr>
          <w:sz w:val="24"/>
          <w:szCs w:val="24"/>
        </w:rPr>
        <w:t>FATUn</w:t>
      </w:r>
      <w:proofErr w:type="spellEnd"/>
      <w:r w:rsidR="00C75DBE">
        <w:rPr>
          <w:sz w:val="24"/>
          <w:szCs w:val="24"/>
        </w:rPr>
        <w:t xml:space="preserve"> argumentaatio</w:t>
      </w:r>
      <w:r w:rsidR="00F4679A">
        <w:rPr>
          <w:sz w:val="24"/>
          <w:szCs w:val="24"/>
        </w:rPr>
        <w:t>s</w:t>
      </w:r>
      <w:r w:rsidR="00C75DBE">
        <w:rPr>
          <w:sz w:val="24"/>
          <w:szCs w:val="24"/>
        </w:rPr>
        <w:t xml:space="preserve">sa, </w:t>
      </w:r>
      <w:r w:rsidR="00930795">
        <w:rPr>
          <w:sz w:val="24"/>
          <w:szCs w:val="24"/>
        </w:rPr>
        <w:t>sillä kansainvälisen lain ristiriita johdetaan</w:t>
      </w:r>
      <w:r w:rsidR="00C75DBE">
        <w:rPr>
          <w:sz w:val="24"/>
          <w:szCs w:val="24"/>
        </w:rPr>
        <w:t xml:space="preserve"> liberalistis</w:t>
      </w:r>
      <w:r w:rsidR="0008162E">
        <w:rPr>
          <w:sz w:val="24"/>
          <w:szCs w:val="24"/>
        </w:rPr>
        <w:t>es</w:t>
      </w:r>
      <w:r w:rsidR="00C75DBE">
        <w:rPr>
          <w:sz w:val="24"/>
          <w:szCs w:val="24"/>
        </w:rPr>
        <w:t>ta politiikan teoria</w:t>
      </w:r>
      <w:r w:rsidR="0008162E">
        <w:rPr>
          <w:sz w:val="24"/>
          <w:szCs w:val="24"/>
        </w:rPr>
        <w:t>st</w:t>
      </w:r>
      <w:r w:rsidR="00C75DBE">
        <w:rPr>
          <w:sz w:val="24"/>
          <w:szCs w:val="24"/>
        </w:rPr>
        <w:t>a</w:t>
      </w:r>
      <w:r w:rsidR="0008033A">
        <w:rPr>
          <w:sz w:val="24"/>
          <w:szCs w:val="24"/>
        </w:rPr>
        <w:t>,</w:t>
      </w:r>
      <w:r w:rsidR="00461B2F">
        <w:rPr>
          <w:sz w:val="24"/>
          <w:szCs w:val="24"/>
        </w:rPr>
        <w:t xml:space="preserve"> </w:t>
      </w:r>
      <w:r w:rsidR="00930795">
        <w:rPr>
          <w:sz w:val="24"/>
          <w:szCs w:val="24"/>
        </w:rPr>
        <w:t xml:space="preserve">institutionaalisesta </w:t>
      </w:r>
      <w:r w:rsidR="00C75DBE">
        <w:rPr>
          <w:sz w:val="24"/>
          <w:szCs w:val="24"/>
        </w:rPr>
        <w:t xml:space="preserve">kontekstista </w:t>
      </w:r>
      <w:r w:rsidR="009C1A1F">
        <w:rPr>
          <w:sz w:val="24"/>
          <w:szCs w:val="24"/>
        </w:rPr>
        <w:t xml:space="preserve">pääosin </w:t>
      </w:r>
      <w:r w:rsidR="00C75DBE">
        <w:rPr>
          <w:sz w:val="24"/>
          <w:szCs w:val="24"/>
        </w:rPr>
        <w:t>riippumattomalla tavalla.</w:t>
      </w:r>
      <w:r w:rsidR="009C1A1F">
        <w:rPr>
          <w:rStyle w:val="FootnoteReference"/>
          <w:sz w:val="24"/>
          <w:szCs w:val="24"/>
        </w:rPr>
        <w:footnoteReference w:id="30"/>
      </w:r>
      <w:r w:rsidR="00B34802">
        <w:rPr>
          <w:sz w:val="24"/>
          <w:szCs w:val="24"/>
        </w:rPr>
        <w:t xml:space="preserve"> Siksi ongelmaan on vaikea kuvitella käytännöllisiä vastauksia</w:t>
      </w:r>
      <w:r w:rsidR="00ED3E36">
        <w:rPr>
          <w:sz w:val="24"/>
          <w:szCs w:val="24"/>
        </w:rPr>
        <w:t xml:space="preserve">, vaikka </w:t>
      </w:r>
      <w:proofErr w:type="spellStart"/>
      <w:r w:rsidR="00ED3E36">
        <w:rPr>
          <w:sz w:val="24"/>
          <w:szCs w:val="24"/>
        </w:rPr>
        <w:t>FATUn</w:t>
      </w:r>
      <w:proofErr w:type="spellEnd"/>
      <w:r w:rsidR="00ED3E36">
        <w:rPr>
          <w:sz w:val="24"/>
          <w:szCs w:val="24"/>
        </w:rPr>
        <w:t xml:space="preserve"> aivan viimeisillä </w:t>
      </w:r>
      <w:r w:rsidR="00082345">
        <w:rPr>
          <w:sz w:val="24"/>
          <w:szCs w:val="24"/>
        </w:rPr>
        <w:t>sivuilla ratkaisua etsitäänkin juuri tältä suunnalta</w:t>
      </w:r>
      <w:r w:rsidR="00B34802">
        <w:rPr>
          <w:sz w:val="24"/>
          <w:szCs w:val="24"/>
        </w:rPr>
        <w:t xml:space="preserve">. Esimerkiksi </w:t>
      </w:r>
      <w:r w:rsidR="008A0E06">
        <w:rPr>
          <w:sz w:val="24"/>
          <w:szCs w:val="24"/>
        </w:rPr>
        <w:t xml:space="preserve">ehdotukset </w:t>
      </w:r>
      <w:r w:rsidR="007C05A4">
        <w:rPr>
          <w:sz w:val="24"/>
          <w:szCs w:val="24"/>
        </w:rPr>
        <w:t>laillisuusperiaatteen vahvistamiseksi</w:t>
      </w:r>
      <w:r w:rsidR="00052D8F">
        <w:rPr>
          <w:sz w:val="24"/>
          <w:szCs w:val="24"/>
        </w:rPr>
        <w:t>,</w:t>
      </w:r>
      <w:r w:rsidR="00ED3E36">
        <w:rPr>
          <w:sz w:val="24"/>
          <w:szCs w:val="24"/>
        </w:rPr>
        <w:t xml:space="preserve"> </w:t>
      </w:r>
      <w:r w:rsidR="007C05A4">
        <w:rPr>
          <w:sz w:val="24"/>
          <w:szCs w:val="24"/>
        </w:rPr>
        <w:t xml:space="preserve">demokraattisesti hallittujen </w:t>
      </w:r>
      <w:r w:rsidR="008A0E06">
        <w:rPr>
          <w:sz w:val="24"/>
          <w:szCs w:val="24"/>
        </w:rPr>
        <w:t>globaal</w:t>
      </w:r>
      <w:r w:rsidR="007C05A4">
        <w:rPr>
          <w:sz w:val="24"/>
          <w:szCs w:val="24"/>
        </w:rPr>
        <w:t>ien</w:t>
      </w:r>
      <w:r w:rsidR="008A0E06">
        <w:rPr>
          <w:sz w:val="24"/>
          <w:szCs w:val="24"/>
        </w:rPr>
        <w:t xml:space="preserve"> vero</w:t>
      </w:r>
      <w:r w:rsidR="007C05A4">
        <w:rPr>
          <w:sz w:val="24"/>
          <w:szCs w:val="24"/>
        </w:rPr>
        <w:t xml:space="preserve">-organisaatioiden </w:t>
      </w:r>
      <w:r w:rsidR="00052D8F">
        <w:rPr>
          <w:sz w:val="24"/>
          <w:szCs w:val="24"/>
        </w:rPr>
        <w:t xml:space="preserve">luomiseksi </w:t>
      </w:r>
      <w:r w:rsidR="00ED3E36">
        <w:rPr>
          <w:sz w:val="24"/>
          <w:szCs w:val="24"/>
        </w:rPr>
        <w:t>tai</w:t>
      </w:r>
      <w:r w:rsidR="00777F9A">
        <w:rPr>
          <w:sz w:val="24"/>
          <w:szCs w:val="24"/>
        </w:rPr>
        <w:t xml:space="preserve"> </w:t>
      </w:r>
      <w:r w:rsidR="006F5C95">
        <w:rPr>
          <w:sz w:val="24"/>
          <w:szCs w:val="24"/>
        </w:rPr>
        <w:t xml:space="preserve">maailmanparlamentin </w:t>
      </w:r>
      <w:r w:rsidR="00052D8F">
        <w:rPr>
          <w:sz w:val="24"/>
          <w:szCs w:val="24"/>
        </w:rPr>
        <w:t>puolesta</w:t>
      </w:r>
      <w:r w:rsidR="006F5C95">
        <w:rPr>
          <w:sz w:val="24"/>
          <w:szCs w:val="24"/>
        </w:rPr>
        <w:t xml:space="preserve"> </w:t>
      </w:r>
      <w:r w:rsidR="00B34802">
        <w:rPr>
          <w:sz w:val="24"/>
          <w:szCs w:val="24"/>
        </w:rPr>
        <w:t>näyttä</w:t>
      </w:r>
      <w:r w:rsidR="00777F9A">
        <w:rPr>
          <w:sz w:val="24"/>
          <w:szCs w:val="24"/>
        </w:rPr>
        <w:t>vät</w:t>
      </w:r>
      <w:r w:rsidR="00B34802">
        <w:rPr>
          <w:sz w:val="24"/>
          <w:szCs w:val="24"/>
        </w:rPr>
        <w:t xml:space="preserve"> </w:t>
      </w:r>
      <w:r w:rsidR="00082345">
        <w:rPr>
          <w:sz w:val="24"/>
          <w:szCs w:val="24"/>
        </w:rPr>
        <w:t xml:space="preserve">helposti </w:t>
      </w:r>
      <w:r w:rsidR="00BB6F36">
        <w:rPr>
          <w:sz w:val="24"/>
          <w:szCs w:val="24"/>
        </w:rPr>
        <w:t>utooppisilta</w:t>
      </w:r>
      <w:r w:rsidR="00FC1282">
        <w:rPr>
          <w:sz w:val="24"/>
          <w:szCs w:val="24"/>
        </w:rPr>
        <w:t xml:space="preserve"> </w:t>
      </w:r>
      <w:r w:rsidR="00BB6F36">
        <w:rPr>
          <w:sz w:val="24"/>
          <w:szCs w:val="24"/>
        </w:rPr>
        <w:t xml:space="preserve">– yhtä haaveellisilta </w:t>
      </w:r>
      <w:r w:rsidR="00FC1282">
        <w:rPr>
          <w:sz w:val="24"/>
          <w:szCs w:val="24"/>
        </w:rPr>
        <w:t xml:space="preserve">kuin </w:t>
      </w:r>
      <w:r w:rsidR="008A0E06">
        <w:rPr>
          <w:sz w:val="24"/>
          <w:szCs w:val="24"/>
        </w:rPr>
        <w:t xml:space="preserve">katsottuna </w:t>
      </w:r>
      <w:r w:rsidR="00FC1282">
        <w:rPr>
          <w:sz w:val="24"/>
          <w:szCs w:val="24"/>
        </w:rPr>
        <w:t>poliittisen realismin silmälasien läpi</w:t>
      </w:r>
      <w:r w:rsidR="00B34802">
        <w:rPr>
          <w:sz w:val="24"/>
          <w:szCs w:val="24"/>
        </w:rPr>
        <w:t>.</w:t>
      </w:r>
      <w:r w:rsidR="00EB180C">
        <w:rPr>
          <w:rStyle w:val="FootnoteReference"/>
          <w:sz w:val="24"/>
          <w:szCs w:val="24"/>
        </w:rPr>
        <w:footnoteReference w:id="31"/>
      </w:r>
      <w:r w:rsidR="00DA6D20">
        <w:rPr>
          <w:sz w:val="24"/>
          <w:szCs w:val="24"/>
        </w:rPr>
        <w:t xml:space="preserve"> </w:t>
      </w:r>
    </w:p>
    <w:p w:rsidR="008A0E06" w:rsidRDefault="008A0E06" w:rsidP="00F72F6C">
      <w:pPr>
        <w:autoSpaceDE w:val="0"/>
        <w:autoSpaceDN w:val="0"/>
        <w:adjustRightInd w:val="0"/>
        <w:spacing w:after="0" w:line="240" w:lineRule="auto"/>
        <w:rPr>
          <w:sz w:val="24"/>
          <w:szCs w:val="24"/>
        </w:rPr>
      </w:pPr>
    </w:p>
    <w:p w:rsidR="0019640E" w:rsidRDefault="0019640E" w:rsidP="00F72F6C">
      <w:pPr>
        <w:autoSpaceDE w:val="0"/>
        <w:autoSpaceDN w:val="0"/>
        <w:adjustRightInd w:val="0"/>
        <w:spacing w:after="0" w:line="240" w:lineRule="auto"/>
        <w:rPr>
          <w:sz w:val="24"/>
          <w:szCs w:val="24"/>
        </w:rPr>
      </w:pPr>
    </w:p>
    <w:p w:rsidR="00F720A0" w:rsidRPr="00F720A0" w:rsidRDefault="00677A3E" w:rsidP="00F72F6C">
      <w:pPr>
        <w:autoSpaceDE w:val="0"/>
        <w:autoSpaceDN w:val="0"/>
        <w:adjustRightInd w:val="0"/>
        <w:spacing w:after="0" w:line="240" w:lineRule="auto"/>
        <w:rPr>
          <w:b/>
          <w:sz w:val="24"/>
          <w:szCs w:val="24"/>
        </w:rPr>
      </w:pPr>
      <w:r>
        <w:rPr>
          <w:b/>
          <w:sz w:val="24"/>
          <w:szCs w:val="24"/>
        </w:rPr>
        <w:t>O</w:t>
      </w:r>
      <w:r w:rsidR="00F720A0" w:rsidRPr="00F720A0">
        <w:rPr>
          <w:b/>
          <w:sz w:val="24"/>
          <w:szCs w:val="24"/>
        </w:rPr>
        <w:t>ikeusoppineiden vallasta</w:t>
      </w:r>
      <w:r w:rsidR="00461B2F">
        <w:rPr>
          <w:b/>
          <w:sz w:val="24"/>
          <w:szCs w:val="24"/>
        </w:rPr>
        <w:t xml:space="preserve"> demokratiassa</w:t>
      </w:r>
      <w:r>
        <w:rPr>
          <w:b/>
          <w:sz w:val="24"/>
          <w:szCs w:val="24"/>
        </w:rPr>
        <w:t xml:space="preserve"> eli miksi oikeuspositivismia tarvitaan</w:t>
      </w:r>
    </w:p>
    <w:p w:rsidR="00F720A0" w:rsidRDefault="00F720A0" w:rsidP="00F72F6C">
      <w:pPr>
        <w:autoSpaceDE w:val="0"/>
        <w:autoSpaceDN w:val="0"/>
        <w:adjustRightInd w:val="0"/>
        <w:spacing w:after="0" w:line="240" w:lineRule="auto"/>
        <w:rPr>
          <w:sz w:val="24"/>
          <w:szCs w:val="24"/>
        </w:rPr>
      </w:pPr>
    </w:p>
    <w:p w:rsidR="008309F1" w:rsidRDefault="0044593D" w:rsidP="009F04B8">
      <w:pPr>
        <w:autoSpaceDE w:val="0"/>
        <w:autoSpaceDN w:val="0"/>
        <w:adjustRightInd w:val="0"/>
        <w:spacing w:after="0" w:line="240" w:lineRule="auto"/>
        <w:rPr>
          <w:sz w:val="24"/>
          <w:szCs w:val="24"/>
        </w:rPr>
      </w:pPr>
      <w:r>
        <w:rPr>
          <w:sz w:val="24"/>
          <w:szCs w:val="24"/>
        </w:rPr>
        <w:t xml:space="preserve">FATU ei kiellä ohjelmallisen mielikuvituksen tärkeyttä tai institutionaalisten muutosten mahdollisuutta, mutta </w:t>
      </w:r>
      <w:r w:rsidR="00E15A52">
        <w:rPr>
          <w:sz w:val="24"/>
          <w:szCs w:val="24"/>
        </w:rPr>
        <w:t xml:space="preserve">käytännössä </w:t>
      </w:r>
      <w:r>
        <w:rPr>
          <w:sz w:val="24"/>
          <w:szCs w:val="24"/>
        </w:rPr>
        <w:t xml:space="preserve">tärkeimmäksi tehtäväksi asettuu oikeusoppineiden </w:t>
      </w:r>
      <w:r>
        <w:rPr>
          <w:sz w:val="24"/>
          <w:szCs w:val="24"/>
        </w:rPr>
        <w:lastRenderedPageBreak/>
        <w:t xml:space="preserve">arvostelukyvyn ja argumentaatiotyylin kehittäminen. </w:t>
      </w:r>
      <w:r w:rsidR="00230AFD">
        <w:rPr>
          <w:sz w:val="24"/>
          <w:szCs w:val="24"/>
        </w:rPr>
        <w:t>”Kysymys ei ole siitä pitäisikö lakia seurata vaan siitä mitä lakia ja kenen lakia?”</w:t>
      </w:r>
      <w:r w:rsidR="00AF01D2">
        <w:rPr>
          <w:rStyle w:val="FootnoteReference"/>
          <w:sz w:val="24"/>
          <w:szCs w:val="24"/>
        </w:rPr>
        <w:footnoteReference w:id="32"/>
      </w:r>
      <w:r w:rsidR="00230AFD">
        <w:rPr>
          <w:sz w:val="24"/>
          <w:szCs w:val="24"/>
        </w:rPr>
        <w:t xml:space="preserve">. </w:t>
      </w:r>
      <w:r w:rsidR="008309F1">
        <w:rPr>
          <w:sz w:val="24"/>
          <w:szCs w:val="24"/>
        </w:rPr>
        <w:t xml:space="preserve">Jokaisen päätöksentekijän mukana kulkee lainoppinut, jonka tehtävänä on tarjota vapautus päätöksenteon ahdistuksesta. Lohdutusta ja liennytystä </w:t>
      </w:r>
      <w:r w:rsidR="00E15A52">
        <w:rPr>
          <w:sz w:val="24"/>
          <w:szCs w:val="24"/>
        </w:rPr>
        <w:t xml:space="preserve">tähän </w:t>
      </w:r>
      <w:r w:rsidR="008309F1">
        <w:rPr>
          <w:sz w:val="24"/>
          <w:szCs w:val="24"/>
        </w:rPr>
        <w:t>ahdistukseen tarjoavat lain rakenteet. Laki itse on kuitenkin määräytymätön</w:t>
      </w:r>
      <w:r w:rsidR="00E15A52">
        <w:rPr>
          <w:sz w:val="24"/>
          <w:szCs w:val="24"/>
        </w:rPr>
        <w:t xml:space="preserve"> ja siksi </w:t>
      </w:r>
      <w:r w:rsidR="00F275CF">
        <w:rPr>
          <w:sz w:val="24"/>
          <w:szCs w:val="24"/>
        </w:rPr>
        <w:t>laki ja laillisuus</w:t>
      </w:r>
      <w:r w:rsidR="00E15A52">
        <w:rPr>
          <w:sz w:val="24"/>
          <w:szCs w:val="24"/>
        </w:rPr>
        <w:t xml:space="preserve"> vo</w:t>
      </w:r>
      <w:r w:rsidR="00F275CF">
        <w:rPr>
          <w:sz w:val="24"/>
          <w:szCs w:val="24"/>
        </w:rPr>
        <w:t>idaan</w:t>
      </w:r>
      <w:r w:rsidR="00E15A52">
        <w:rPr>
          <w:sz w:val="24"/>
          <w:szCs w:val="24"/>
        </w:rPr>
        <w:t xml:space="preserve"> </w:t>
      </w:r>
      <w:r w:rsidR="00F275CF">
        <w:rPr>
          <w:sz w:val="24"/>
          <w:szCs w:val="24"/>
        </w:rPr>
        <w:t>helposti nähdä epäolennaisena asiana</w:t>
      </w:r>
      <w:r w:rsidR="008309F1">
        <w:rPr>
          <w:sz w:val="24"/>
          <w:szCs w:val="24"/>
        </w:rPr>
        <w:t xml:space="preserve">. </w:t>
      </w:r>
      <w:r w:rsidR="00A841C4">
        <w:rPr>
          <w:sz w:val="24"/>
          <w:szCs w:val="24"/>
        </w:rPr>
        <w:t>H</w:t>
      </w:r>
      <w:r w:rsidR="008309F1">
        <w:rPr>
          <w:sz w:val="24"/>
          <w:szCs w:val="24"/>
        </w:rPr>
        <w:t>allitsemalla yhteiskuntateori</w:t>
      </w:r>
      <w:r w:rsidR="001955A6">
        <w:rPr>
          <w:sz w:val="24"/>
          <w:szCs w:val="24"/>
        </w:rPr>
        <w:t xml:space="preserve">aa ja poliittisia periaatteita </w:t>
      </w:r>
      <w:r w:rsidR="008309F1">
        <w:rPr>
          <w:sz w:val="24"/>
          <w:szCs w:val="24"/>
        </w:rPr>
        <w:t xml:space="preserve">lakimiehet </w:t>
      </w:r>
      <w:r w:rsidR="00A841C4">
        <w:rPr>
          <w:sz w:val="24"/>
          <w:szCs w:val="24"/>
        </w:rPr>
        <w:t>kuitenkin</w:t>
      </w:r>
      <w:r w:rsidR="001955A6">
        <w:rPr>
          <w:sz w:val="24"/>
          <w:szCs w:val="24"/>
        </w:rPr>
        <w:t xml:space="preserve"> voivat</w:t>
      </w:r>
      <w:r w:rsidR="00A841C4">
        <w:rPr>
          <w:sz w:val="24"/>
          <w:szCs w:val="24"/>
        </w:rPr>
        <w:t xml:space="preserve"> </w:t>
      </w:r>
      <w:r w:rsidR="001955A6">
        <w:rPr>
          <w:sz w:val="24"/>
          <w:szCs w:val="24"/>
        </w:rPr>
        <w:t>vapautta</w:t>
      </w:r>
      <w:r w:rsidR="008309F1">
        <w:rPr>
          <w:sz w:val="24"/>
          <w:szCs w:val="24"/>
        </w:rPr>
        <w:t xml:space="preserve">a itsensä </w:t>
      </w:r>
      <w:r w:rsidR="001955A6">
        <w:rPr>
          <w:sz w:val="24"/>
          <w:szCs w:val="24"/>
        </w:rPr>
        <w:t>”</w:t>
      </w:r>
      <w:proofErr w:type="spellStart"/>
      <w:r w:rsidR="008309F1">
        <w:rPr>
          <w:sz w:val="24"/>
          <w:szCs w:val="24"/>
        </w:rPr>
        <w:t>irrelevanssin</w:t>
      </w:r>
      <w:proofErr w:type="spellEnd"/>
      <w:r w:rsidR="008309F1">
        <w:rPr>
          <w:sz w:val="24"/>
          <w:szCs w:val="24"/>
        </w:rPr>
        <w:t xml:space="preserve"> vankilasta”</w:t>
      </w:r>
      <w:r w:rsidR="00DF5171">
        <w:rPr>
          <w:rStyle w:val="FootnoteReference"/>
          <w:sz w:val="24"/>
          <w:szCs w:val="24"/>
        </w:rPr>
        <w:footnoteReference w:id="33"/>
      </w:r>
      <w:r w:rsidR="008309F1">
        <w:rPr>
          <w:sz w:val="24"/>
          <w:szCs w:val="24"/>
        </w:rPr>
        <w:t xml:space="preserve">. Heistä tulee eettis-poliittisia toimijoita, joiden </w:t>
      </w:r>
      <w:r w:rsidR="00F275CF">
        <w:rPr>
          <w:sz w:val="24"/>
          <w:szCs w:val="24"/>
        </w:rPr>
        <w:t xml:space="preserve">relevanssi ja </w:t>
      </w:r>
      <w:r w:rsidR="008309F1">
        <w:rPr>
          <w:sz w:val="24"/>
          <w:szCs w:val="24"/>
        </w:rPr>
        <w:t>vapaus</w:t>
      </w:r>
      <w:r w:rsidR="00E05099">
        <w:rPr>
          <w:sz w:val="24"/>
          <w:szCs w:val="24"/>
        </w:rPr>
        <w:t>as</w:t>
      </w:r>
      <w:r w:rsidR="008309F1">
        <w:rPr>
          <w:sz w:val="24"/>
          <w:szCs w:val="24"/>
        </w:rPr>
        <w:t>teet lisääntyvät.</w:t>
      </w:r>
      <w:r w:rsidR="00E15A52">
        <w:rPr>
          <w:sz w:val="24"/>
          <w:szCs w:val="24"/>
        </w:rPr>
        <w:t xml:space="preserve"> </w:t>
      </w:r>
      <w:r w:rsidR="00A841C4">
        <w:rPr>
          <w:sz w:val="24"/>
          <w:szCs w:val="24"/>
        </w:rPr>
        <w:t>He voivat valita puolensa joko pienimuotoisten normatiivisten pyrkimysten edistämiseksi tai muista syistä.</w:t>
      </w:r>
      <w:r>
        <w:rPr>
          <w:sz w:val="24"/>
          <w:szCs w:val="24"/>
        </w:rPr>
        <w:t xml:space="preserve"> ”Hyvä laillinen argumentti ei ole tulosta menetelmästä vaan pikemminkin tyylistä; tehtävänä on voittaa vastustaja.”</w:t>
      </w:r>
      <w:r>
        <w:rPr>
          <w:rStyle w:val="FootnoteReference"/>
          <w:sz w:val="24"/>
          <w:szCs w:val="24"/>
        </w:rPr>
        <w:footnoteReference w:id="34"/>
      </w:r>
    </w:p>
    <w:p w:rsidR="008309F1" w:rsidRDefault="008309F1" w:rsidP="009F04B8">
      <w:pPr>
        <w:autoSpaceDE w:val="0"/>
        <w:autoSpaceDN w:val="0"/>
        <w:adjustRightInd w:val="0"/>
        <w:spacing w:after="0" w:line="240" w:lineRule="auto"/>
        <w:rPr>
          <w:sz w:val="24"/>
          <w:szCs w:val="24"/>
        </w:rPr>
      </w:pPr>
    </w:p>
    <w:p w:rsidR="0044593D" w:rsidRDefault="00C655D2" w:rsidP="009F04B8">
      <w:pPr>
        <w:autoSpaceDE w:val="0"/>
        <w:autoSpaceDN w:val="0"/>
        <w:adjustRightInd w:val="0"/>
        <w:spacing w:after="0" w:line="240" w:lineRule="auto"/>
        <w:rPr>
          <w:sz w:val="24"/>
          <w:szCs w:val="24"/>
        </w:rPr>
      </w:pPr>
      <w:proofErr w:type="spellStart"/>
      <w:r>
        <w:rPr>
          <w:sz w:val="24"/>
          <w:szCs w:val="24"/>
        </w:rPr>
        <w:t>FATUn</w:t>
      </w:r>
      <w:proofErr w:type="spellEnd"/>
      <w:r>
        <w:rPr>
          <w:sz w:val="24"/>
          <w:szCs w:val="24"/>
        </w:rPr>
        <w:t xml:space="preserve"> uuden painoksen epilogissa Koskenniemi kehitt</w:t>
      </w:r>
      <w:r w:rsidR="00BF7B21">
        <w:rPr>
          <w:sz w:val="24"/>
          <w:szCs w:val="24"/>
        </w:rPr>
        <w:t>elee</w:t>
      </w:r>
      <w:r>
        <w:rPr>
          <w:sz w:val="24"/>
          <w:szCs w:val="24"/>
        </w:rPr>
        <w:t xml:space="preserve"> määräytymättömyys-argumentaatiota nimenomaan tähän suuntaan. Lain määräytymättömyydestä tulee sen hyväksyttävyyden ehto tilanteessa, jossa ”professionaalisesti virheettömän laki-argumentin turvin on mahdollista puolustaa </w:t>
      </w:r>
      <w:r w:rsidRPr="00C655D2">
        <w:rPr>
          <w:i/>
          <w:sz w:val="24"/>
          <w:szCs w:val="24"/>
        </w:rPr>
        <w:t>mitä tahansa</w:t>
      </w:r>
      <w:r>
        <w:rPr>
          <w:sz w:val="24"/>
          <w:szCs w:val="24"/>
        </w:rPr>
        <w:t xml:space="preserve"> toimintalinjaa”</w:t>
      </w:r>
      <w:r w:rsidR="00BF7B21">
        <w:rPr>
          <w:rStyle w:val="FootnoteReference"/>
          <w:sz w:val="24"/>
          <w:szCs w:val="24"/>
        </w:rPr>
        <w:footnoteReference w:id="35"/>
      </w:r>
      <w:r>
        <w:rPr>
          <w:sz w:val="24"/>
          <w:szCs w:val="24"/>
        </w:rPr>
        <w:t>.</w:t>
      </w:r>
      <w:r w:rsidR="00182510">
        <w:rPr>
          <w:sz w:val="24"/>
          <w:szCs w:val="24"/>
        </w:rPr>
        <w:t xml:space="preserve"> </w:t>
      </w:r>
      <w:r w:rsidR="00855B89">
        <w:rPr>
          <w:sz w:val="24"/>
          <w:szCs w:val="24"/>
        </w:rPr>
        <w:t xml:space="preserve">Näin teesi lain määräytymättömyydestä </w:t>
      </w:r>
      <w:r w:rsidR="00183795">
        <w:rPr>
          <w:sz w:val="24"/>
          <w:szCs w:val="24"/>
        </w:rPr>
        <w:t>alkaa muotoutua</w:t>
      </w:r>
      <w:r w:rsidR="00855B89">
        <w:rPr>
          <w:sz w:val="24"/>
          <w:szCs w:val="24"/>
        </w:rPr>
        <w:t xml:space="preserve"> poliittiseksi ohjelmaksi, jonka</w:t>
      </w:r>
      <w:r w:rsidR="00912D52">
        <w:rPr>
          <w:sz w:val="24"/>
          <w:szCs w:val="24"/>
        </w:rPr>
        <w:t xml:space="preserve"> tarkoitukseksi asettuu</w:t>
      </w:r>
      <w:r w:rsidR="00855B89">
        <w:rPr>
          <w:sz w:val="24"/>
          <w:szCs w:val="24"/>
        </w:rPr>
        <w:t xml:space="preserve"> lakimie</w:t>
      </w:r>
      <w:r w:rsidR="00762D51">
        <w:rPr>
          <w:sz w:val="24"/>
          <w:szCs w:val="24"/>
        </w:rPr>
        <w:t>sten ja oikeusoppineiden vallan lisääminen päätettäessä</w:t>
      </w:r>
      <w:r w:rsidR="00183795">
        <w:rPr>
          <w:sz w:val="24"/>
          <w:szCs w:val="24"/>
        </w:rPr>
        <w:t xml:space="preserve"> yhteiskunnallisista </w:t>
      </w:r>
      <w:r w:rsidR="00855B89">
        <w:rPr>
          <w:sz w:val="24"/>
          <w:szCs w:val="24"/>
        </w:rPr>
        <w:t xml:space="preserve">säännöistä, normeista ja periaatteista. </w:t>
      </w:r>
      <w:r w:rsidR="00183795">
        <w:rPr>
          <w:sz w:val="24"/>
          <w:szCs w:val="24"/>
        </w:rPr>
        <w:t>Sikäli kuin lakimiehet ja oikeusoppineet</w:t>
      </w:r>
      <w:r w:rsidR="00912D52">
        <w:rPr>
          <w:sz w:val="24"/>
          <w:szCs w:val="24"/>
        </w:rPr>
        <w:t xml:space="preserve"> todella</w:t>
      </w:r>
      <w:r w:rsidR="00183795">
        <w:rPr>
          <w:sz w:val="24"/>
          <w:szCs w:val="24"/>
        </w:rPr>
        <w:t xml:space="preserve"> alkavat päättää mitä laki on – olettaen että muut </w:t>
      </w:r>
      <w:r w:rsidR="001A2F4F">
        <w:rPr>
          <w:sz w:val="24"/>
          <w:szCs w:val="24"/>
        </w:rPr>
        <w:t>vielä</w:t>
      </w:r>
      <w:r w:rsidR="00183795">
        <w:rPr>
          <w:sz w:val="24"/>
          <w:szCs w:val="24"/>
        </w:rPr>
        <w:t xml:space="preserve"> kokevat </w:t>
      </w:r>
      <w:r w:rsidR="001A2F4F">
        <w:rPr>
          <w:sz w:val="24"/>
          <w:szCs w:val="24"/>
        </w:rPr>
        <w:t>perustelluksi</w:t>
      </w:r>
      <w:r w:rsidR="00183795">
        <w:rPr>
          <w:sz w:val="24"/>
          <w:szCs w:val="24"/>
        </w:rPr>
        <w:t xml:space="preserve"> noudattaa tuota lakia – syntyy tendenssi kohti </w:t>
      </w:r>
      <w:proofErr w:type="spellStart"/>
      <w:r w:rsidR="00183795">
        <w:rPr>
          <w:sz w:val="24"/>
          <w:szCs w:val="24"/>
        </w:rPr>
        <w:t>legalokratiaa</w:t>
      </w:r>
      <w:proofErr w:type="spellEnd"/>
      <w:r w:rsidR="00183795">
        <w:rPr>
          <w:sz w:val="24"/>
          <w:szCs w:val="24"/>
        </w:rPr>
        <w:t xml:space="preserve">. </w:t>
      </w:r>
      <w:r w:rsidR="00912D52">
        <w:rPr>
          <w:sz w:val="24"/>
          <w:szCs w:val="24"/>
        </w:rPr>
        <w:t>Se voi olla esteettisesti ja muutoin parempi kuin ”enkelien, tyrannien tai teknokraattien”</w:t>
      </w:r>
      <w:r w:rsidR="00912D52">
        <w:rPr>
          <w:rStyle w:val="FootnoteReference"/>
          <w:sz w:val="24"/>
          <w:szCs w:val="24"/>
        </w:rPr>
        <w:footnoteReference w:id="36"/>
      </w:r>
      <w:r w:rsidR="00912D52">
        <w:rPr>
          <w:sz w:val="24"/>
          <w:szCs w:val="24"/>
        </w:rPr>
        <w:t xml:space="preserve"> valta, mutta demokratia</w:t>
      </w:r>
      <w:r w:rsidR="00762D51">
        <w:rPr>
          <w:sz w:val="24"/>
          <w:szCs w:val="24"/>
        </w:rPr>
        <w:t>a</w:t>
      </w:r>
      <w:r w:rsidR="00912D52">
        <w:rPr>
          <w:sz w:val="24"/>
          <w:szCs w:val="24"/>
        </w:rPr>
        <w:t xml:space="preserve"> se ei ole.</w:t>
      </w:r>
    </w:p>
    <w:p w:rsidR="00912D52" w:rsidRDefault="00912D52" w:rsidP="009F04B8">
      <w:pPr>
        <w:autoSpaceDE w:val="0"/>
        <w:autoSpaceDN w:val="0"/>
        <w:adjustRightInd w:val="0"/>
        <w:spacing w:after="0" w:line="240" w:lineRule="auto"/>
        <w:rPr>
          <w:sz w:val="24"/>
          <w:szCs w:val="24"/>
        </w:rPr>
      </w:pPr>
    </w:p>
    <w:p w:rsidR="00912D52" w:rsidRDefault="002D3112" w:rsidP="009F04B8">
      <w:pPr>
        <w:autoSpaceDE w:val="0"/>
        <w:autoSpaceDN w:val="0"/>
        <w:adjustRightInd w:val="0"/>
        <w:spacing w:after="0" w:line="240" w:lineRule="auto"/>
        <w:rPr>
          <w:sz w:val="24"/>
          <w:szCs w:val="24"/>
        </w:rPr>
      </w:pPr>
      <w:r w:rsidRPr="002D3112">
        <w:rPr>
          <w:sz w:val="24"/>
          <w:szCs w:val="24"/>
        </w:rPr>
        <w:t>Demokratia-teorioiden näkökulmasta ei o</w:t>
      </w:r>
      <w:r>
        <w:rPr>
          <w:sz w:val="24"/>
          <w:szCs w:val="24"/>
        </w:rPr>
        <w:t xml:space="preserve">le perusteltua hyväksyä </w:t>
      </w:r>
      <w:r w:rsidR="00A069E1">
        <w:rPr>
          <w:sz w:val="24"/>
          <w:szCs w:val="24"/>
        </w:rPr>
        <w:t xml:space="preserve">kriittisen tai uuden lakitieteen </w:t>
      </w:r>
      <w:r>
        <w:rPr>
          <w:sz w:val="24"/>
          <w:szCs w:val="24"/>
        </w:rPr>
        <w:t xml:space="preserve">väitettä, että todellinen eettis-poliittinen </w:t>
      </w:r>
      <w:r w:rsidR="003A3A2D">
        <w:rPr>
          <w:sz w:val="24"/>
          <w:szCs w:val="24"/>
        </w:rPr>
        <w:t>ongelma</w:t>
      </w:r>
      <w:r>
        <w:rPr>
          <w:sz w:val="24"/>
          <w:szCs w:val="24"/>
        </w:rPr>
        <w:t xml:space="preserve"> koskee sitä, miten lakiammattilaisten ”työ voitaisiin kää</w:t>
      </w:r>
      <w:r w:rsidR="00021683">
        <w:rPr>
          <w:sz w:val="24"/>
          <w:szCs w:val="24"/>
        </w:rPr>
        <w:t>ntää poliittisesti kiistanalaisi</w:t>
      </w:r>
      <w:r>
        <w:rPr>
          <w:sz w:val="24"/>
          <w:szCs w:val="24"/>
        </w:rPr>
        <w:t>ksi projekt</w:t>
      </w:r>
      <w:r w:rsidR="00021683">
        <w:rPr>
          <w:sz w:val="24"/>
          <w:szCs w:val="24"/>
        </w:rPr>
        <w:t>e</w:t>
      </w:r>
      <w:r>
        <w:rPr>
          <w:sz w:val="24"/>
          <w:szCs w:val="24"/>
        </w:rPr>
        <w:t xml:space="preserve">iksi – tai miten </w:t>
      </w:r>
      <w:r w:rsidR="003A3A2D">
        <w:rPr>
          <w:sz w:val="24"/>
          <w:szCs w:val="24"/>
        </w:rPr>
        <w:t xml:space="preserve">voisimme </w:t>
      </w:r>
      <w:r>
        <w:rPr>
          <w:sz w:val="24"/>
          <w:szCs w:val="24"/>
        </w:rPr>
        <w:t xml:space="preserve">edistää </w:t>
      </w:r>
      <w:r w:rsidR="002D19D0">
        <w:rPr>
          <w:sz w:val="24"/>
          <w:szCs w:val="24"/>
        </w:rPr>
        <w:t>niiden asiantuntijoiden vastuullista inhimillistä vapautta, jotka hallitsevat maailmaamme”</w:t>
      </w:r>
      <w:r w:rsidR="003F1588">
        <w:rPr>
          <w:rStyle w:val="FootnoteReference"/>
          <w:sz w:val="24"/>
          <w:szCs w:val="24"/>
        </w:rPr>
        <w:footnoteReference w:id="37"/>
      </w:r>
      <w:r w:rsidR="002D19D0">
        <w:rPr>
          <w:sz w:val="24"/>
          <w:szCs w:val="24"/>
        </w:rPr>
        <w:t xml:space="preserve">. </w:t>
      </w:r>
      <w:r w:rsidR="00CE550D">
        <w:rPr>
          <w:sz w:val="24"/>
          <w:szCs w:val="24"/>
        </w:rPr>
        <w:t xml:space="preserve">Tällainen näkökulma sivuuttaa kansalaiset ja heidän edustajansa </w:t>
      </w:r>
      <w:r w:rsidR="007425D3">
        <w:rPr>
          <w:sz w:val="24"/>
          <w:szCs w:val="24"/>
        </w:rPr>
        <w:t xml:space="preserve">sekä </w:t>
      </w:r>
      <w:r w:rsidR="00CE550D">
        <w:rPr>
          <w:sz w:val="24"/>
          <w:szCs w:val="24"/>
        </w:rPr>
        <w:t xml:space="preserve">lainsäädännössä </w:t>
      </w:r>
      <w:r w:rsidR="007425D3">
        <w:rPr>
          <w:sz w:val="24"/>
          <w:szCs w:val="24"/>
        </w:rPr>
        <w:t>että</w:t>
      </w:r>
      <w:r w:rsidR="00CE550D">
        <w:rPr>
          <w:sz w:val="24"/>
          <w:szCs w:val="24"/>
        </w:rPr>
        <w:t xml:space="preserve"> lain </w:t>
      </w:r>
      <w:r w:rsidR="007425D3">
        <w:rPr>
          <w:sz w:val="24"/>
          <w:szCs w:val="24"/>
        </w:rPr>
        <w:t>hyväksynnän jatkuvassa prosessissa</w:t>
      </w:r>
      <w:r w:rsidR="009E0573">
        <w:rPr>
          <w:sz w:val="24"/>
          <w:szCs w:val="24"/>
        </w:rPr>
        <w:t xml:space="preserve">, joka </w:t>
      </w:r>
      <w:r w:rsidR="009B3085">
        <w:rPr>
          <w:sz w:val="24"/>
          <w:szCs w:val="24"/>
        </w:rPr>
        <w:t xml:space="preserve">aina </w:t>
      </w:r>
      <w:r w:rsidR="009E0573">
        <w:rPr>
          <w:sz w:val="24"/>
          <w:szCs w:val="24"/>
        </w:rPr>
        <w:t>edellyttää monien yhteistoimintaa</w:t>
      </w:r>
      <w:r w:rsidR="00CE550D">
        <w:rPr>
          <w:sz w:val="24"/>
          <w:szCs w:val="24"/>
        </w:rPr>
        <w:t xml:space="preserve">. </w:t>
      </w:r>
      <w:r w:rsidR="00B333D8">
        <w:rPr>
          <w:sz w:val="24"/>
          <w:szCs w:val="24"/>
        </w:rPr>
        <w:t>Lain soveltajista tulee</w:t>
      </w:r>
      <w:r w:rsidR="00A069E1">
        <w:rPr>
          <w:sz w:val="24"/>
          <w:szCs w:val="24"/>
        </w:rPr>
        <w:t>kin</w:t>
      </w:r>
      <w:r w:rsidR="00B333D8">
        <w:rPr>
          <w:sz w:val="24"/>
          <w:szCs w:val="24"/>
        </w:rPr>
        <w:t xml:space="preserve"> tosiasiassa lainsäätäjiä. </w:t>
      </w:r>
      <w:r w:rsidR="00CD4E87">
        <w:rPr>
          <w:sz w:val="24"/>
          <w:szCs w:val="24"/>
        </w:rPr>
        <w:t>Koskenniemi kyllä toteaa</w:t>
      </w:r>
      <w:r w:rsidR="00EC6EDC">
        <w:rPr>
          <w:sz w:val="24"/>
          <w:szCs w:val="24"/>
        </w:rPr>
        <w:t xml:space="preserve"> </w:t>
      </w:r>
      <w:proofErr w:type="spellStart"/>
      <w:r w:rsidR="00EC6EDC">
        <w:rPr>
          <w:sz w:val="24"/>
          <w:szCs w:val="24"/>
        </w:rPr>
        <w:t>FATUssa</w:t>
      </w:r>
      <w:proofErr w:type="spellEnd"/>
      <w:r w:rsidR="00CD4E87">
        <w:rPr>
          <w:sz w:val="24"/>
          <w:szCs w:val="24"/>
        </w:rPr>
        <w:t>, että hänen tavoitteenaan ei ole edistää erityistä ’poliittista juridiikkaa’, mutta syynä on vain se, että juridiikka on aina poliittista joka tapauksessa.</w:t>
      </w:r>
      <w:r w:rsidR="00441DD0">
        <w:rPr>
          <w:sz w:val="24"/>
          <w:szCs w:val="24"/>
        </w:rPr>
        <w:t xml:space="preserve"> </w:t>
      </w:r>
      <w:r w:rsidR="00551F82">
        <w:rPr>
          <w:sz w:val="24"/>
          <w:szCs w:val="24"/>
        </w:rPr>
        <w:t>Hän tosin lisää, että joskus lakiformalismikin voi toimia ”vastahegemonisena projektina”.</w:t>
      </w:r>
      <w:r w:rsidR="00551F82">
        <w:rPr>
          <w:rStyle w:val="FootnoteReference"/>
          <w:sz w:val="24"/>
          <w:szCs w:val="24"/>
        </w:rPr>
        <w:footnoteReference w:id="38"/>
      </w:r>
      <w:r w:rsidR="00551F82">
        <w:rPr>
          <w:sz w:val="24"/>
          <w:szCs w:val="24"/>
        </w:rPr>
        <w:t xml:space="preserve"> Sanaa demokratia ei löydy </w:t>
      </w:r>
      <w:proofErr w:type="spellStart"/>
      <w:r w:rsidR="00551F82">
        <w:rPr>
          <w:sz w:val="24"/>
          <w:szCs w:val="24"/>
        </w:rPr>
        <w:t>FATUn</w:t>
      </w:r>
      <w:proofErr w:type="spellEnd"/>
      <w:r w:rsidR="00551F82">
        <w:rPr>
          <w:sz w:val="24"/>
          <w:szCs w:val="24"/>
        </w:rPr>
        <w:t xml:space="preserve"> indeksistä ja </w:t>
      </w:r>
      <w:r w:rsidR="002112F9">
        <w:rPr>
          <w:sz w:val="24"/>
          <w:szCs w:val="24"/>
        </w:rPr>
        <w:t xml:space="preserve">itse </w:t>
      </w:r>
      <w:r w:rsidR="00551F82">
        <w:rPr>
          <w:sz w:val="24"/>
          <w:szCs w:val="24"/>
        </w:rPr>
        <w:t xml:space="preserve">päätekstissä </w:t>
      </w:r>
      <w:r w:rsidR="002112F9">
        <w:rPr>
          <w:sz w:val="24"/>
          <w:szCs w:val="24"/>
        </w:rPr>
        <w:t xml:space="preserve">sana </w:t>
      </w:r>
      <w:r w:rsidR="00743A12">
        <w:rPr>
          <w:sz w:val="24"/>
          <w:szCs w:val="24"/>
        </w:rPr>
        <w:t xml:space="preserve">demokratia tai </w:t>
      </w:r>
      <w:r w:rsidR="009F4E9D">
        <w:rPr>
          <w:sz w:val="24"/>
          <w:szCs w:val="24"/>
        </w:rPr>
        <w:t xml:space="preserve">adjektiivi </w:t>
      </w:r>
      <w:r w:rsidR="00743A12">
        <w:rPr>
          <w:sz w:val="24"/>
          <w:szCs w:val="24"/>
        </w:rPr>
        <w:t>demokraattinen</w:t>
      </w:r>
      <w:r w:rsidR="00551F82">
        <w:rPr>
          <w:sz w:val="24"/>
          <w:szCs w:val="24"/>
        </w:rPr>
        <w:t xml:space="preserve"> mainitaan </w:t>
      </w:r>
      <w:r w:rsidR="002112F9">
        <w:rPr>
          <w:sz w:val="24"/>
          <w:szCs w:val="24"/>
        </w:rPr>
        <w:t xml:space="preserve">vain </w:t>
      </w:r>
      <w:r w:rsidR="00CE550D">
        <w:rPr>
          <w:sz w:val="24"/>
          <w:szCs w:val="24"/>
        </w:rPr>
        <w:t xml:space="preserve">ohimennen </w:t>
      </w:r>
      <w:r w:rsidR="00743A12">
        <w:rPr>
          <w:sz w:val="24"/>
          <w:szCs w:val="24"/>
        </w:rPr>
        <w:t>pari kertaa</w:t>
      </w:r>
      <w:r w:rsidR="00551F82">
        <w:rPr>
          <w:sz w:val="24"/>
          <w:szCs w:val="24"/>
        </w:rPr>
        <w:t>.</w:t>
      </w:r>
      <w:r w:rsidR="004C3A5D">
        <w:rPr>
          <w:rStyle w:val="FootnoteReference"/>
          <w:sz w:val="24"/>
          <w:szCs w:val="24"/>
        </w:rPr>
        <w:footnoteReference w:id="39"/>
      </w:r>
      <w:r w:rsidR="00572BC7">
        <w:rPr>
          <w:sz w:val="24"/>
          <w:szCs w:val="24"/>
        </w:rPr>
        <w:t xml:space="preserve"> </w:t>
      </w:r>
      <w:r w:rsidR="00E03DFE">
        <w:rPr>
          <w:sz w:val="24"/>
          <w:szCs w:val="24"/>
        </w:rPr>
        <w:t xml:space="preserve">Sen sijaan Koskenniemi kirjoittaa: ”FATU pyrkii </w:t>
      </w:r>
      <w:r w:rsidR="00E03DFE">
        <w:rPr>
          <w:sz w:val="24"/>
          <w:szCs w:val="24"/>
        </w:rPr>
        <w:lastRenderedPageBreak/>
        <w:t>vapauttamaan [oikeusoppineiden] ammattikunnan vääristä välttämättömyyksistä”</w:t>
      </w:r>
      <w:r w:rsidR="00524FAB">
        <w:rPr>
          <w:rStyle w:val="FootnoteReference"/>
          <w:sz w:val="24"/>
          <w:szCs w:val="24"/>
        </w:rPr>
        <w:footnoteReference w:id="40"/>
      </w:r>
      <w:r w:rsidR="00E03DFE">
        <w:rPr>
          <w:sz w:val="24"/>
          <w:szCs w:val="24"/>
        </w:rPr>
        <w:t>, mukaan lukien laillisuusperiaatteen kahleista</w:t>
      </w:r>
      <w:r w:rsidR="00AA7754">
        <w:rPr>
          <w:rStyle w:val="FootnoteReference"/>
          <w:sz w:val="24"/>
          <w:szCs w:val="24"/>
        </w:rPr>
        <w:footnoteReference w:id="41"/>
      </w:r>
      <w:r w:rsidR="00E03DFE">
        <w:rPr>
          <w:sz w:val="24"/>
          <w:szCs w:val="24"/>
        </w:rPr>
        <w:t>.</w:t>
      </w:r>
    </w:p>
    <w:p w:rsidR="001F5112" w:rsidRPr="003552E0" w:rsidRDefault="001F5112" w:rsidP="009F04B8">
      <w:pPr>
        <w:autoSpaceDE w:val="0"/>
        <w:autoSpaceDN w:val="0"/>
        <w:adjustRightInd w:val="0"/>
        <w:spacing w:after="0" w:line="240" w:lineRule="auto"/>
        <w:rPr>
          <w:sz w:val="24"/>
          <w:szCs w:val="24"/>
        </w:rPr>
      </w:pPr>
    </w:p>
    <w:p w:rsidR="00E7085F" w:rsidRDefault="003552E0" w:rsidP="009F04B8">
      <w:pPr>
        <w:autoSpaceDE w:val="0"/>
        <w:autoSpaceDN w:val="0"/>
        <w:adjustRightInd w:val="0"/>
        <w:spacing w:after="0" w:line="240" w:lineRule="auto"/>
        <w:rPr>
          <w:rFonts w:cs="Times"/>
          <w:color w:val="000000"/>
          <w:sz w:val="24"/>
          <w:szCs w:val="24"/>
        </w:rPr>
      </w:pPr>
      <w:r w:rsidRPr="003552E0">
        <w:rPr>
          <w:rFonts w:cs="Times"/>
          <w:color w:val="000000"/>
          <w:sz w:val="24"/>
          <w:szCs w:val="24"/>
        </w:rPr>
        <w:t xml:space="preserve">Ei </w:t>
      </w:r>
      <w:r w:rsidR="009F484F">
        <w:rPr>
          <w:rFonts w:cs="Times"/>
          <w:color w:val="000000"/>
          <w:sz w:val="24"/>
          <w:szCs w:val="24"/>
        </w:rPr>
        <w:t xml:space="preserve">kuitenkaan </w:t>
      </w:r>
      <w:r w:rsidRPr="003552E0">
        <w:rPr>
          <w:rFonts w:cs="Times"/>
          <w:color w:val="000000"/>
          <w:sz w:val="24"/>
          <w:szCs w:val="24"/>
        </w:rPr>
        <w:t xml:space="preserve">ole totta, </w:t>
      </w:r>
      <w:proofErr w:type="gramStart"/>
      <w:r w:rsidRPr="003552E0">
        <w:rPr>
          <w:rFonts w:cs="Times"/>
          <w:color w:val="000000"/>
          <w:sz w:val="24"/>
          <w:szCs w:val="24"/>
        </w:rPr>
        <w:t>ett</w:t>
      </w:r>
      <w:r>
        <w:rPr>
          <w:rFonts w:cs="Times"/>
          <w:color w:val="000000"/>
          <w:sz w:val="24"/>
          <w:szCs w:val="24"/>
        </w:rPr>
        <w:t>eikö</w:t>
      </w:r>
      <w:proofErr w:type="gramEnd"/>
      <w:r w:rsidRPr="003552E0">
        <w:rPr>
          <w:rFonts w:cs="Times"/>
          <w:color w:val="000000"/>
          <w:sz w:val="24"/>
          <w:szCs w:val="24"/>
        </w:rPr>
        <w:t xml:space="preserve"> laillisuusperiaate luonnehtisi moderneja län</w:t>
      </w:r>
      <w:r w:rsidRPr="003552E0">
        <w:rPr>
          <w:rFonts w:cs="Times"/>
          <w:color w:val="000000"/>
          <w:sz w:val="24"/>
          <w:szCs w:val="24"/>
        </w:rPr>
        <w:softHyphen/>
        <w:t xml:space="preserve">simaisia yhteisöjä millään </w:t>
      </w:r>
      <w:r w:rsidR="00E03DFE">
        <w:rPr>
          <w:rFonts w:cs="Times"/>
          <w:color w:val="000000"/>
          <w:sz w:val="24"/>
          <w:szCs w:val="24"/>
        </w:rPr>
        <w:t>mielekkäällä</w:t>
      </w:r>
      <w:r w:rsidRPr="003552E0">
        <w:rPr>
          <w:rFonts w:cs="Times"/>
          <w:color w:val="000000"/>
          <w:sz w:val="24"/>
          <w:szCs w:val="24"/>
        </w:rPr>
        <w:t xml:space="preserve"> tavalla.</w:t>
      </w:r>
      <w:r>
        <w:rPr>
          <w:rStyle w:val="FootnoteReference"/>
          <w:rFonts w:cs="Times"/>
          <w:color w:val="000000"/>
          <w:sz w:val="24"/>
          <w:szCs w:val="24"/>
        </w:rPr>
        <w:footnoteReference w:id="42"/>
      </w:r>
      <w:r>
        <w:rPr>
          <w:rFonts w:cs="Times"/>
          <w:color w:val="000000"/>
          <w:sz w:val="24"/>
          <w:szCs w:val="24"/>
        </w:rPr>
        <w:t xml:space="preserve"> </w:t>
      </w:r>
      <w:r w:rsidR="00BC3960">
        <w:rPr>
          <w:rFonts w:cs="Times"/>
          <w:color w:val="000000"/>
          <w:sz w:val="24"/>
          <w:szCs w:val="24"/>
        </w:rPr>
        <w:t>Sosiaalisen toiminnan koordinaatio – koko yhteiskunnallisen olemassaolon mahdollisuus – edellyttää, että toimijat voivat rutiininomaisesti päästä yhteisymmärrykseen vastavuoroisista odotuksista ja yhteisistä säännöistä</w:t>
      </w:r>
      <w:r w:rsidR="00141CEF">
        <w:rPr>
          <w:rFonts w:cs="Times"/>
          <w:color w:val="000000"/>
          <w:sz w:val="24"/>
          <w:szCs w:val="24"/>
        </w:rPr>
        <w:t xml:space="preserve"> (sosiaalis</w:t>
      </w:r>
      <w:r w:rsidR="00F315AB">
        <w:rPr>
          <w:rFonts w:cs="Times"/>
          <w:color w:val="000000"/>
          <w:sz w:val="24"/>
          <w:szCs w:val="24"/>
        </w:rPr>
        <w:t>ten sääntöjen</w:t>
      </w:r>
      <w:r w:rsidR="00141CEF">
        <w:rPr>
          <w:rFonts w:cs="Times"/>
          <w:color w:val="000000"/>
          <w:sz w:val="24"/>
          <w:szCs w:val="24"/>
        </w:rPr>
        <w:t xml:space="preserve"> identiteetistä)</w:t>
      </w:r>
      <w:r w:rsidR="00BC3960">
        <w:rPr>
          <w:rFonts w:cs="Times"/>
          <w:color w:val="000000"/>
          <w:sz w:val="24"/>
          <w:szCs w:val="24"/>
        </w:rPr>
        <w:t>.</w:t>
      </w:r>
      <w:r w:rsidR="000F755F">
        <w:rPr>
          <w:rStyle w:val="FootnoteReference"/>
          <w:rFonts w:cs="Times"/>
          <w:color w:val="000000"/>
          <w:sz w:val="24"/>
          <w:szCs w:val="24"/>
        </w:rPr>
        <w:footnoteReference w:id="43"/>
      </w:r>
      <w:r w:rsidR="00BC3960">
        <w:rPr>
          <w:rFonts w:cs="Times"/>
          <w:color w:val="000000"/>
          <w:sz w:val="24"/>
          <w:szCs w:val="24"/>
        </w:rPr>
        <w:t xml:space="preserve"> </w:t>
      </w:r>
      <w:r w:rsidR="00141CEF">
        <w:rPr>
          <w:rFonts w:cs="Times"/>
          <w:color w:val="000000"/>
          <w:sz w:val="24"/>
          <w:szCs w:val="24"/>
        </w:rPr>
        <w:t>S</w:t>
      </w:r>
      <w:r w:rsidR="00E57422">
        <w:rPr>
          <w:rFonts w:cs="Times"/>
          <w:color w:val="000000"/>
          <w:sz w:val="24"/>
          <w:szCs w:val="24"/>
        </w:rPr>
        <w:t>ääntöjä koskevan yhteisymmärryksen saavuttamista varten on myös luotu monenlaisia metasääntöjä ja instituutiota. L</w:t>
      </w:r>
      <w:r w:rsidR="009F04B8" w:rsidRPr="009F04B8">
        <w:rPr>
          <w:rFonts w:cs="Times"/>
          <w:color w:val="000000"/>
          <w:sz w:val="24"/>
          <w:szCs w:val="24"/>
        </w:rPr>
        <w:t xml:space="preserve">aajempi institutionaalinen kehys määrittelee uskottavien ja laillisten </w:t>
      </w:r>
      <w:r w:rsidR="003B7370">
        <w:rPr>
          <w:rFonts w:cs="Times"/>
          <w:color w:val="000000"/>
          <w:sz w:val="24"/>
          <w:szCs w:val="24"/>
        </w:rPr>
        <w:t xml:space="preserve">oikeudellisten </w:t>
      </w:r>
      <w:r w:rsidR="009F04B8" w:rsidRPr="009F04B8">
        <w:rPr>
          <w:rFonts w:cs="Times"/>
          <w:color w:val="000000"/>
          <w:sz w:val="24"/>
          <w:szCs w:val="24"/>
        </w:rPr>
        <w:t>päätösten tekemisen menettelytavat myös kiistanalaisissa ja epä</w:t>
      </w:r>
      <w:r w:rsidR="009F04B8" w:rsidRPr="009F04B8">
        <w:rPr>
          <w:rFonts w:cs="Times"/>
          <w:color w:val="000000"/>
          <w:sz w:val="24"/>
          <w:szCs w:val="24"/>
        </w:rPr>
        <w:softHyphen/>
        <w:t>selvissä tapauksissa (</w:t>
      </w:r>
      <w:r w:rsidR="009F484F">
        <w:rPr>
          <w:rFonts w:cs="Times"/>
          <w:color w:val="000000"/>
          <w:sz w:val="24"/>
          <w:szCs w:val="24"/>
        </w:rPr>
        <w:t xml:space="preserve">mukaan lukien </w:t>
      </w:r>
      <w:r w:rsidR="00A069E1">
        <w:rPr>
          <w:rFonts w:cs="Times"/>
          <w:color w:val="000000"/>
          <w:sz w:val="24"/>
          <w:szCs w:val="24"/>
        </w:rPr>
        <w:t>mahdollisuus</w:t>
      </w:r>
      <w:r w:rsidR="009F04B8" w:rsidRPr="009F04B8">
        <w:rPr>
          <w:rFonts w:cs="Times"/>
          <w:color w:val="000000"/>
          <w:sz w:val="24"/>
          <w:szCs w:val="24"/>
        </w:rPr>
        <w:t xml:space="preserve"> ve</w:t>
      </w:r>
      <w:r w:rsidR="00A069E1">
        <w:rPr>
          <w:rFonts w:cs="Times"/>
          <w:color w:val="000000"/>
          <w:sz w:val="24"/>
          <w:szCs w:val="24"/>
        </w:rPr>
        <w:t>dota</w:t>
      </w:r>
      <w:r w:rsidR="009F04B8" w:rsidRPr="009F04B8">
        <w:rPr>
          <w:rFonts w:cs="Times"/>
          <w:color w:val="000000"/>
          <w:sz w:val="24"/>
          <w:szCs w:val="24"/>
        </w:rPr>
        <w:t xml:space="preserve"> ylempiin oikeusasteisiin). </w:t>
      </w:r>
      <w:r w:rsidR="00905002">
        <w:rPr>
          <w:rFonts w:cs="Times"/>
          <w:color w:val="000000"/>
          <w:sz w:val="24"/>
          <w:szCs w:val="24"/>
        </w:rPr>
        <w:t xml:space="preserve"> </w:t>
      </w:r>
      <w:r w:rsidR="000A3EC9">
        <w:rPr>
          <w:rFonts w:cs="Times"/>
          <w:color w:val="000000"/>
          <w:sz w:val="24"/>
          <w:szCs w:val="24"/>
        </w:rPr>
        <w:t xml:space="preserve">Se, että etteivät nämä </w:t>
      </w:r>
      <w:r w:rsidR="00CE446C">
        <w:rPr>
          <w:rFonts w:cs="Times"/>
          <w:color w:val="000000"/>
          <w:sz w:val="24"/>
          <w:szCs w:val="24"/>
        </w:rPr>
        <w:t xml:space="preserve">metasäännöt ja institutionaaliset odotukset ja menettelytavat </w:t>
      </w:r>
      <w:r w:rsidR="009F484F">
        <w:rPr>
          <w:rFonts w:cs="Times"/>
          <w:color w:val="000000"/>
          <w:sz w:val="24"/>
          <w:szCs w:val="24"/>
        </w:rPr>
        <w:t>takaa</w:t>
      </w:r>
      <w:r w:rsidR="00CE446C">
        <w:rPr>
          <w:rFonts w:cs="Times"/>
          <w:color w:val="000000"/>
          <w:sz w:val="24"/>
          <w:szCs w:val="24"/>
        </w:rPr>
        <w:t xml:space="preserve"> absoluuttista totuutta tai </w:t>
      </w:r>
      <w:r w:rsidR="009F484F">
        <w:rPr>
          <w:rFonts w:cs="Times"/>
          <w:color w:val="000000"/>
          <w:sz w:val="24"/>
          <w:szCs w:val="24"/>
        </w:rPr>
        <w:t xml:space="preserve">tuota </w:t>
      </w:r>
      <w:r w:rsidR="00CE446C">
        <w:rPr>
          <w:rFonts w:cs="Times"/>
          <w:color w:val="000000"/>
          <w:sz w:val="24"/>
          <w:szCs w:val="24"/>
        </w:rPr>
        <w:t xml:space="preserve">automaattista, luonnollista tai ylihistoriallista </w:t>
      </w:r>
      <w:r w:rsidR="000A3EC9">
        <w:rPr>
          <w:rFonts w:cs="Times"/>
          <w:color w:val="000000"/>
          <w:sz w:val="24"/>
          <w:szCs w:val="24"/>
        </w:rPr>
        <w:t xml:space="preserve">konsensusta lain sisällöstä ei tarkoita, </w:t>
      </w:r>
      <w:proofErr w:type="gramStart"/>
      <w:r w:rsidR="000A3EC9">
        <w:rPr>
          <w:rFonts w:cs="Times"/>
          <w:color w:val="000000"/>
          <w:sz w:val="24"/>
          <w:szCs w:val="24"/>
        </w:rPr>
        <w:t>etteikö</w:t>
      </w:r>
      <w:proofErr w:type="gramEnd"/>
      <w:r w:rsidR="000A3EC9">
        <w:rPr>
          <w:rFonts w:cs="Times"/>
          <w:color w:val="000000"/>
          <w:sz w:val="24"/>
          <w:szCs w:val="24"/>
        </w:rPr>
        <w:t xml:space="preserve"> n</w:t>
      </w:r>
      <w:r w:rsidR="009F484F">
        <w:rPr>
          <w:rFonts w:cs="Times"/>
          <w:color w:val="000000"/>
          <w:sz w:val="24"/>
          <w:szCs w:val="24"/>
        </w:rPr>
        <w:t>iitä tulisi pitää käytännöllis-oikeudellista toimintaa ohjaavina normatiivisina velvoitteina</w:t>
      </w:r>
      <w:r w:rsidR="000A3EC9">
        <w:rPr>
          <w:rFonts w:cs="Times"/>
          <w:color w:val="000000"/>
          <w:sz w:val="24"/>
          <w:szCs w:val="24"/>
        </w:rPr>
        <w:t>.</w:t>
      </w:r>
      <w:r w:rsidR="00E7085F">
        <w:rPr>
          <w:rFonts w:cs="Times"/>
          <w:color w:val="000000"/>
          <w:sz w:val="24"/>
          <w:szCs w:val="24"/>
        </w:rPr>
        <w:t xml:space="preserve"> </w:t>
      </w:r>
      <w:r w:rsidR="00C85E2B" w:rsidRPr="001636C5">
        <w:rPr>
          <w:rFonts w:cs="Times"/>
          <w:color w:val="000000"/>
          <w:sz w:val="24"/>
          <w:szCs w:val="24"/>
        </w:rPr>
        <w:t xml:space="preserve">Tämän tyyppinen normatiivinen </w:t>
      </w:r>
      <w:r w:rsidR="00C85E2B">
        <w:rPr>
          <w:rFonts w:cs="Times"/>
          <w:color w:val="000000"/>
          <w:sz w:val="24"/>
          <w:szCs w:val="24"/>
        </w:rPr>
        <w:t>pyrkimys</w:t>
      </w:r>
      <w:r w:rsidR="00C85E2B" w:rsidRPr="001636C5">
        <w:rPr>
          <w:rFonts w:cs="Times"/>
          <w:color w:val="000000"/>
          <w:sz w:val="24"/>
          <w:szCs w:val="24"/>
        </w:rPr>
        <w:t xml:space="preserve"> on tärkeä, jotta demokraattinen hallinto voisi toimia pitkälle menevään työnjakoon perustuvissa, komp</w:t>
      </w:r>
      <w:r w:rsidR="00C85E2B" w:rsidRPr="001636C5">
        <w:rPr>
          <w:rFonts w:cs="Times"/>
          <w:color w:val="000000"/>
          <w:sz w:val="24"/>
          <w:szCs w:val="24"/>
        </w:rPr>
        <w:softHyphen/>
        <w:t>leksisissa yhteiskunnissa.</w:t>
      </w:r>
      <w:r w:rsidR="00C85E2B">
        <w:rPr>
          <w:rFonts w:cs="Times"/>
          <w:color w:val="000000"/>
          <w:sz w:val="24"/>
          <w:szCs w:val="24"/>
        </w:rPr>
        <w:t xml:space="preserve"> </w:t>
      </w:r>
      <w:r w:rsidR="00A37D2E">
        <w:rPr>
          <w:rFonts w:cs="Times"/>
          <w:color w:val="000000"/>
          <w:sz w:val="24"/>
          <w:szCs w:val="24"/>
        </w:rPr>
        <w:t xml:space="preserve">Demokraattiseen laillisuusperiaatteeseen kuuluu vallanjako-oppi. </w:t>
      </w:r>
      <w:r w:rsidR="000A3EC9">
        <w:rPr>
          <w:rFonts w:cs="Times"/>
          <w:color w:val="000000"/>
          <w:sz w:val="24"/>
          <w:szCs w:val="24"/>
        </w:rPr>
        <w:t>Siten o</w:t>
      </w:r>
      <w:r w:rsidR="00905002">
        <w:rPr>
          <w:rFonts w:cs="Times"/>
          <w:color w:val="000000"/>
          <w:sz w:val="24"/>
          <w:szCs w:val="24"/>
        </w:rPr>
        <w:t>ikeusp</w:t>
      </w:r>
      <w:r w:rsidR="001636C5" w:rsidRPr="001636C5">
        <w:rPr>
          <w:rFonts w:cs="Times"/>
          <w:color w:val="000000"/>
          <w:sz w:val="24"/>
          <w:szCs w:val="24"/>
        </w:rPr>
        <w:t>ositivismi voidaan nähdä eettisenä periaatteena tai hyvee</w:t>
      </w:r>
      <w:r w:rsidR="00905002">
        <w:rPr>
          <w:rFonts w:cs="Times"/>
          <w:color w:val="000000"/>
          <w:sz w:val="24"/>
          <w:szCs w:val="24"/>
        </w:rPr>
        <w:t>nä, jonka mukaan oikeudellisten materiaa</w:t>
      </w:r>
      <w:r w:rsidR="00905002">
        <w:rPr>
          <w:rFonts w:cs="Times"/>
          <w:color w:val="000000"/>
          <w:sz w:val="24"/>
          <w:szCs w:val="24"/>
        </w:rPr>
        <w:softHyphen/>
        <w:t>lien</w:t>
      </w:r>
      <w:r w:rsidR="001636C5" w:rsidRPr="001636C5">
        <w:rPr>
          <w:rFonts w:cs="Times"/>
          <w:color w:val="000000"/>
          <w:sz w:val="24"/>
          <w:szCs w:val="24"/>
        </w:rPr>
        <w:t xml:space="preserve"> tulisi olla </w:t>
      </w:r>
      <w:r w:rsidR="00905002">
        <w:rPr>
          <w:rFonts w:cs="Times"/>
          <w:color w:val="000000"/>
          <w:sz w:val="24"/>
          <w:szCs w:val="24"/>
        </w:rPr>
        <w:t xml:space="preserve">aina ensisijaisia kun lakia tulkitaan </w:t>
      </w:r>
      <w:r w:rsidR="000A3EC9">
        <w:rPr>
          <w:rFonts w:cs="Times"/>
          <w:color w:val="000000"/>
          <w:sz w:val="24"/>
          <w:szCs w:val="24"/>
        </w:rPr>
        <w:t>ja</w:t>
      </w:r>
      <w:r w:rsidR="00905002">
        <w:rPr>
          <w:rFonts w:cs="Times"/>
          <w:color w:val="000000"/>
          <w:sz w:val="24"/>
          <w:szCs w:val="24"/>
        </w:rPr>
        <w:t xml:space="preserve"> sovelletaan</w:t>
      </w:r>
      <w:r w:rsidR="001636C5" w:rsidRPr="001636C5">
        <w:rPr>
          <w:rFonts w:cs="Times"/>
          <w:color w:val="000000"/>
          <w:sz w:val="24"/>
          <w:szCs w:val="24"/>
        </w:rPr>
        <w:t>.</w:t>
      </w:r>
      <w:r w:rsidR="007C0AC3">
        <w:rPr>
          <w:rStyle w:val="FootnoteReference"/>
          <w:rFonts w:cs="Times"/>
          <w:color w:val="000000"/>
          <w:sz w:val="24"/>
          <w:szCs w:val="24"/>
        </w:rPr>
        <w:footnoteReference w:id="44"/>
      </w:r>
      <w:r w:rsidR="001636C5" w:rsidRPr="001636C5">
        <w:rPr>
          <w:rFonts w:cs="Times"/>
          <w:color w:val="000000"/>
          <w:sz w:val="24"/>
          <w:szCs w:val="24"/>
        </w:rPr>
        <w:t xml:space="preserve"> </w:t>
      </w:r>
    </w:p>
    <w:p w:rsidR="00E7085F" w:rsidRDefault="00E7085F" w:rsidP="009F04B8">
      <w:pPr>
        <w:autoSpaceDE w:val="0"/>
        <w:autoSpaceDN w:val="0"/>
        <w:adjustRightInd w:val="0"/>
        <w:spacing w:after="0" w:line="240" w:lineRule="auto"/>
        <w:rPr>
          <w:rFonts w:cs="Times"/>
          <w:color w:val="000000"/>
          <w:sz w:val="24"/>
          <w:szCs w:val="24"/>
        </w:rPr>
      </w:pPr>
    </w:p>
    <w:p w:rsidR="001636C5" w:rsidRPr="001636C5" w:rsidRDefault="00A4696E" w:rsidP="009F04B8">
      <w:pPr>
        <w:autoSpaceDE w:val="0"/>
        <w:autoSpaceDN w:val="0"/>
        <w:adjustRightInd w:val="0"/>
        <w:spacing w:after="0" w:line="240" w:lineRule="auto"/>
        <w:rPr>
          <w:sz w:val="24"/>
          <w:szCs w:val="24"/>
        </w:rPr>
      </w:pPr>
      <w:r>
        <w:rPr>
          <w:rFonts w:cs="Times"/>
          <w:color w:val="000000"/>
          <w:sz w:val="24"/>
          <w:szCs w:val="24"/>
        </w:rPr>
        <w:t xml:space="preserve">Lakiammattilaisten tehtävänä on soveltaa, ei </w:t>
      </w:r>
      <w:r w:rsidR="00CE22D4">
        <w:rPr>
          <w:rFonts w:cs="Times"/>
          <w:color w:val="000000"/>
          <w:sz w:val="24"/>
          <w:szCs w:val="24"/>
        </w:rPr>
        <w:t>luoda</w:t>
      </w:r>
      <w:r>
        <w:rPr>
          <w:rFonts w:cs="Times"/>
          <w:color w:val="000000"/>
          <w:sz w:val="24"/>
          <w:szCs w:val="24"/>
        </w:rPr>
        <w:t xml:space="preserve"> lakia.</w:t>
      </w:r>
      <w:r w:rsidR="001636C5" w:rsidRPr="001636C5">
        <w:rPr>
          <w:rFonts w:cs="Times"/>
          <w:color w:val="000000"/>
          <w:sz w:val="24"/>
          <w:szCs w:val="24"/>
        </w:rPr>
        <w:t xml:space="preserve"> On kuitenkin totta, kuten kriittiset oikeustieteilijät </w:t>
      </w:r>
      <w:r w:rsidR="00AC0D64">
        <w:rPr>
          <w:rFonts w:cs="Times"/>
          <w:color w:val="000000"/>
          <w:sz w:val="24"/>
          <w:szCs w:val="24"/>
        </w:rPr>
        <w:t>esittävät</w:t>
      </w:r>
      <w:r w:rsidR="001636C5" w:rsidRPr="001636C5">
        <w:rPr>
          <w:rFonts w:cs="Times"/>
          <w:color w:val="000000"/>
          <w:sz w:val="24"/>
          <w:szCs w:val="24"/>
        </w:rPr>
        <w:t>, että metafyysisenä positiona oikeuspositivismi usein vähentää mahdol</w:t>
      </w:r>
      <w:r w:rsidR="001636C5" w:rsidRPr="001636C5">
        <w:rPr>
          <w:rFonts w:cs="Times"/>
          <w:color w:val="000000"/>
          <w:sz w:val="24"/>
          <w:szCs w:val="24"/>
        </w:rPr>
        <w:softHyphen/>
        <w:t xml:space="preserve">listen ja </w:t>
      </w:r>
      <w:r>
        <w:rPr>
          <w:rFonts w:cs="Times"/>
          <w:color w:val="000000"/>
          <w:sz w:val="24"/>
          <w:szCs w:val="24"/>
        </w:rPr>
        <w:t>mielekkäiden</w:t>
      </w:r>
      <w:r w:rsidR="001636C5" w:rsidRPr="001636C5">
        <w:rPr>
          <w:rFonts w:cs="Times"/>
          <w:color w:val="000000"/>
          <w:sz w:val="24"/>
          <w:szCs w:val="24"/>
        </w:rPr>
        <w:t xml:space="preserve"> tulkintojen sekä niiden </w:t>
      </w:r>
      <w:r>
        <w:rPr>
          <w:rFonts w:cs="Times"/>
          <w:color w:val="000000"/>
          <w:sz w:val="24"/>
          <w:szCs w:val="24"/>
        </w:rPr>
        <w:t>tausta</w:t>
      </w:r>
      <w:r w:rsidR="001636C5" w:rsidRPr="001636C5">
        <w:rPr>
          <w:rFonts w:cs="Times"/>
          <w:color w:val="000000"/>
          <w:sz w:val="24"/>
          <w:szCs w:val="24"/>
        </w:rPr>
        <w:t xml:space="preserve">oletusten kriittistä pohdiskelua. Pointtini on </w:t>
      </w:r>
      <w:r w:rsidR="00AC0D64">
        <w:rPr>
          <w:rFonts w:cs="Times"/>
          <w:color w:val="000000"/>
          <w:sz w:val="24"/>
          <w:szCs w:val="24"/>
        </w:rPr>
        <w:t>kuitenkin</w:t>
      </w:r>
      <w:r w:rsidR="001636C5" w:rsidRPr="001636C5">
        <w:rPr>
          <w:rFonts w:cs="Times"/>
          <w:color w:val="000000"/>
          <w:sz w:val="24"/>
          <w:szCs w:val="24"/>
        </w:rPr>
        <w:t xml:space="preserve"> </w:t>
      </w:r>
      <w:r w:rsidR="00627E03">
        <w:rPr>
          <w:rFonts w:cs="Times"/>
          <w:color w:val="000000"/>
          <w:sz w:val="24"/>
          <w:szCs w:val="24"/>
        </w:rPr>
        <w:t>normatiivinen</w:t>
      </w:r>
      <w:r w:rsidR="001636C5" w:rsidRPr="001636C5">
        <w:rPr>
          <w:rFonts w:cs="Times"/>
          <w:color w:val="000000"/>
          <w:sz w:val="24"/>
          <w:szCs w:val="24"/>
        </w:rPr>
        <w:t xml:space="preserve">: vaikka positivismi oikeuden </w:t>
      </w:r>
      <w:r w:rsidR="00050AF0" w:rsidRPr="001636C5">
        <w:rPr>
          <w:rFonts w:cs="Times"/>
          <w:color w:val="000000"/>
          <w:sz w:val="24"/>
          <w:szCs w:val="24"/>
        </w:rPr>
        <w:t xml:space="preserve">yleisenä </w:t>
      </w:r>
      <w:r w:rsidR="001636C5" w:rsidRPr="001636C5">
        <w:rPr>
          <w:rFonts w:cs="Times"/>
          <w:color w:val="000000"/>
          <w:sz w:val="24"/>
          <w:szCs w:val="24"/>
        </w:rPr>
        <w:t xml:space="preserve">esitysmuotona saattaakin naamioida turhia, ei-haluttuja ja tarpeettomia vallan käytäntöjä, niin </w:t>
      </w:r>
      <w:r w:rsidR="00905002">
        <w:rPr>
          <w:rFonts w:cs="Times"/>
          <w:color w:val="000000"/>
          <w:sz w:val="24"/>
          <w:szCs w:val="24"/>
        </w:rPr>
        <w:t>eettisenä</w:t>
      </w:r>
      <w:r w:rsidR="001636C5" w:rsidRPr="001636C5">
        <w:rPr>
          <w:rFonts w:cs="Times"/>
          <w:color w:val="000000"/>
          <w:sz w:val="24"/>
          <w:szCs w:val="24"/>
        </w:rPr>
        <w:t xml:space="preserve"> </w:t>
      </w:r>
      <w:r w:rsidR="00905002">
        <w:rPr>
          <w:rFonts w:cs="Times"/>
          <w:color w:val="000000"/>
          <w:sz w:val="24"/>
          <w:szCs w:val="24"/>
        </w:rPr>
        <w:t>tulkinta</w:t>
      </w:r>
      <w:r w:rsidR="001636C5" w:rsidRPr="001636C5">
        <w:rPr>
          <w:rFonts w:cs="Times"/>
          <w:color w:val="000000"/>
          <w:sz w:val="24"/>
          <w:szCs w:val="24"/>
        </w:rPr>
        <w:t xml:space="preserve">periaatteena </w:t>
      </w:r>
      <w:r w:rsidR="00905002">
        <w:rPr>
          <w:rFonts w:cs="Times"/>
          <w:color w:val="000000"/>
          <w:sz w:val="24"/>
          <w:szCs w:val="24"/>
        </w:rPr>
        <w:t xml:space="preserve">ja hyveenä </w:t>
      </w:r>
      <w:r w:rsidR="001636C5" w:rsidRPr="001636C5">
        <w:rPr>
          <w:rFonts w:cs="Times"/>
          <w:color w:val="000000"/>
          <w:sz w:val="24"/>
          <w:szCs w:val="24"/>
        </w:rPr>
        <w:t xml:space="preserve">se on </w:t>
      </w:r>
      <w:r w:rsidR="001D2362">
        <w:rPr>
          <w:rFonts w:cs="Times"/>
          <w:color w:val="000000"/>
          <w:sz w:val="24"/>
          <w:szCs w:val="24"/>
        </w:rPr>
        <w:t>olennainen</w:t>
      </w:r>
      <w:r w:rsidR="00326D30">
        <w:rPr>
          <w:rFonts w:cs="Times"/>
          <w:color w:val="000000"/>
          <w:sz w:val="24"/>
          <w:szCs w:val="24"/>
        </w:rPr>
        <w:t xml:space="preserve"> yhteiskunnan demokraattiselle hyväksyttävyydelle</w:t>
      </w:r>
      <w:r w:rsidR="001636C5" w:rsidRPr="001636C5">
        <w:rPr>
          <w:rFonts w:cs="Times"/>
          <w:color w:val="000000"/>
          <w:sz w:val="24"/>
          <w:szCs w:val="24"/>
        </w:rPr>
        <w:t>.</w:t>
      </w:r>
      <w:r w:rsidR="00326D30">
        <w:rPr>
          <w:rFonts w:cs="Times"/>
          <w:color w:val="000000"/>
          <w:sz w:val="24"/>
          <w:szCs w:val="24"/>
        </w:rPr>
        <w:t xml:space="preserve"> </w:t>
      </w:r>
      <w:r w:rsidR="00A70D80">
        <w:rPr>
          <w:rFonts w:cs="Times"/>
          <w:color w:val="000000"/>
          <w:sz w:val="24"/>
          <w:szCs w:val="24"/>
        </w:rPr>
        <w:t>Tämä</w:t>
      </w:r>
      <w:r w:rsidR="00050AF0">
        <w:rPr>
          <w:rFonts w:cs="Times"/>
          <w:color w:val="000000"/>
          <w:sz w:val="24"/>
          <w:szCs w:val="24"/>
        </w:rPr>
        <w:t xml:space="preserve"> on myös argumentti lain yksinkertaisuuden ja selkeyden puolesta.</w:t>
      </w:r>
    </w:p>
    <w:p w:rsidR="008309F1" w:rsidRPr="001636C5" w:rsidRDefault="008309F1" w:rsidP="00F72F6C">
      <w:pPr>
        <w:autoSpaceDE w:val="0"/>
        <w:autoSpaceDN w:val="0"/>
        <w:adjustRightInd w:val="0"/>
        <w:spacing w:after="0" w:line="240" w:lineRule="auto"/>
        <w:rPr>
          <w:sz w:val="24"/>
          <w:szCs w:val="24"/>
        </w:rPr>
      </w:pPr>
    </w:p>
    <w:p w:rsidR="00461B2F" w:rsidRDefault="00461B2F" w:rsidP="00F72F6C">
      <w:pPr>
        <w:autoSpaceDE w:val="0"/>
        <w:autoSpaceDN w:val="0"/>
        <w:adjustRightInd w:val="0"/>
        <w:spacing w:after="0" w:line="240" w:lineRule="auto"/>
        <w:rPr>
          <w:sz w:val="24"/>
          <w:szCs w:val="24"/>
        </w:rPr>
      </w:pPr>
    </w:p>
    <w:p w:rsidR="007022EB" w:rsidRDefault="007022EB">
      <w:pPr>
        <w:rPr>
          <w:b/>
          <w:sz w:val="24"/>
          <w:szCs w:val="24"/>
        </w:rPr>
      </w:pPr>
      <w:r>
        <w:rPr>
          <w:b/>
          <w:sz w:val="24"/>
          <w:szCs w:val="24"/>
        </w:rPr>
        <w:br w:type="page"/>
      </w:r>
    </w:p>
    <w:p w:rsidR="00F720A0" w:rsidRPr="00F720A0" w:rsidRDefault="00F720A0" w:rsidP="00F72F6C">
      <w:pPr>
        <w:autoSpaceDE w:val="0"/>
        <w:autoSpaceDN w:val="0"/>
        <w:adjustRightInd w:val="0"/>
        <w:spacing w:after="0" w:line="240" w:lineRule="auto"/>
        <w:rPr>
          <w:b/>
          <w:sz w:val="24"/>
          <w:szCs w:val="24"/>
        </w:rPr>
      </w:pPr>
      <w:r w:rsidRPr="00F720A0">
        <w:rPr>
          <w:b/>
          <w:sz w:val="24"/>
          <w:szCs w:val="24"/>
        </w:rPr>
        <w:lastRenderedPageBreak/>
        <w:t>Johtopäätöksiä</w:t>
      </w:r>
    </w:p>
    <w:p w:rsidR="00F720A0" w:rsidRDefault="00F720A0" w:rsidP="00F72F6C">
      <w:pPr>
        <w:autoSpaceDE w:val="0"/>
        <w:autoSpaceDN w:val="0"/>
        <w:adjustRightInd w:val="0"/>
        <w:spacing w:after="0" w:line="240" w:lineRule="auto"/>
        <w:rPr>
          <w:sz w:val="24"/>
          <w:szCs w:val="24"/>
        </w:rPr>
      </w:pPr>
    </w:p>
    <w:p w:rsidR="00F720A0" w:rsidRDefault="00E67A76" w:rsidP="00F72F6C">
      <w:pPr>
        <w:autoSpaceDE w:val="0"/>
        <w:autoSpaceDN w:val="0"/>
        <w:adjustRightInd w:val="0"/>
        <w:spacing w:after="0" w:line="240" w:lineRule="auto"/>
        <w:rPr>
          <w:sz w:val="24"/>
          <w:szCs w:val="24"/>
        </w:rPr>
      </w:pPr>
      <w:proofErr w:type="spellStart"/>
      <w:r>
        <w:rPr>
          <w:sz w:val="24"/>
          <w:szCs w:val="24"/>
        </w:rPr>
        <w:t>FATU</w:t>
      </w:r>
      <w:r w:rsidR="0045528D">
        <w:rPr>
          <w:sz w:val="24"/>
          <w:szCs w:val="24"/>
        </w:rPr>
        <w:t>ssa</w:t>
      </w:r>
      <w:proofErr w:type="spellEnd"/>
      <w:r>
        <w:rPr>
          <w:sz w:val="24"/>
          <w:szCs w:val="24"/>
        </w:rPr>
        <w:t xml:space="preserve"> on </w:t>
      </w:r>
      <w:r w:rsidR="00883F08">
        <w:rPr>
          <w:sz w:val="24"/>
          <w:szCs w:val="24"/>
        </w:rPr>
        <w:t xml:space="preserve">laaja-alaisella </w:t>
      </w:r>
      <w:r>
        <w:rPr>
          <w:sz w:val="24"/>
          <w:szCs w:val="24"/>
        </w:rPr>
        <w:t>tavalla yhdiste</w:t>
      </w:r>
      <w:r w:rsidR="00883F08">
        <w:rPr>
          <w:sz w:val="24"/>
          <w:szCs w:val="24"/>
        </w:rPr>
        <w:t>l</w:t>
      </w:r>
      <w:r>
        <w:rPr>
          <w:sz w:val="24"/>
          <w:szCs w:val="24"/>
        </w:rPr>
        <w:t xml:space="preserve">ty </w:t>
      </w:r>
      <w:r w:rsidR="00BF2AD4">
        <w:rPr>
          <w:sz w:val="24"/>
          <w:szCs w:val="24"/>
        </w:rPr>
        <w:t xml:space="preserve">useita </w:t>
      </w:r>
      <w:r w:rsidR="00FD663E">
        <w:rPr>
          <w:sz w:val="24"/>
          <w:szCs w:val="24"/>
        </w:rPr>
        <w:t xml:space="preserve">teoreettisia </w:t>
      </w:r>
      <w:r>
        <w:rPr>
          <w:sz w:val="24"/>
          <w:szCs w:val="24"/>
        </w:rPr>
        <w:t xml:space="preserve">elementtejä ja ennakoitu monia </w:t>
      </w:r>
      <w:r w:rsidR="00271E03">
        <w:rPr>
          <w:sz w:val="24"/>
          <w:szCs w:val="24"/>
        </w:rPr>
        <w:t xml:space="preserve">mahdollisia </w:t>
      </w:r>
      <w:r>
        <w:rPr>
          <w:sz w:val="24"/>
          <w:szCs w:val="24"/>
        </w:rPr>
        <w:t xml:space="preserve">vasta-argumentteja. </w:t>
      </w:r>
      <w:r w:rsidR="00984902">
        <w:rPr>
          <w:sz w:val="24"/>
          <w:szCs w:val="24"/>
        </w:rPr>
        <w:t>Koskenniemi tukee varsinaista pääargumenttia</w:t>
      </w:r>
      <w:r w:rsidR="00883F08">
        <w:rPr>
          <w:sz w:val="24"/>
          <w:szCs w:val="24"/>
        </w:rPr>
        <w:t>an</w:t>
      </w:r>
      <w:r w:rsidR="00984902">
        <w:rPr>
          <w:sz w:val="24"/>
          <w:szCs w:val="24"/>
        </w:rPr>
        <w:t xml:space="preserve"> </w:t>
      </w:r>
      <w:r w:rsidR="00BF2AD4">
        <w:rPr>
          <w:sz w:val="24"/>
          <w:szCs w:val="24"/>
        </w:rPr>
        <w:t>suurella joukolla</w:t>
      </w:r>
      <w:r w:rsidR="00984902">
        <w:rPr>
          <w:sz w:val="24"/>
          <w:szCs w:val="24"/>
        </w:rPr>
        <w:t xml:space="preserve"> esimerk</w:t>
      </w:r>
      <w:r w:rsidR="00BF2AD4">
        <w:rPr>
          <w:sz w:val="24"/>
          <w:szCs w:val="24"/>
        </w:rPr>
        <w:t>kejä</w:t>
      </w:r>
      <w:r w:rsidR="00984902">
        <w:rPr>
          <w:sz w:val="24"/>
          <w:szCs w:val="24"/>
        </w:rPr>
        <w:t xml:space="preserve"> ja tapaustulkin</w:t>
      </w:r>
      <w:r w:rsidR="00BF2AD4">
        <w:rPr>
          <w:sz w:val="24"/>
          <w:szCs w:val="24"/>
        </w:rPr>
        <w:t>toja</w:t>
      </w:r>
      <w:r w:rsidR="00984902">
        <w:rPr>
          <w:sz w:val="24"/>
          <w:szCs w:val="24"/>
        </w:rPr>
        <w:t xml:space="preserve">. </w:t>
      </w:r>
      <w:r w:rsidR="00BF2AD4">
        <w:rPr>
          <w:sz w:val="24"/>
          <w:szCs w:val="24"/>
        </w:rPr>
        <w:t xml:space="preserve">Alkuperäisen painoksen 550 tiuhaan painettua sivua ja uuden painoksen melkein 700 sivua tavattoman hyvin kirjoitettua oikeus- ja yhteiskuntateoreettista proosaa lukemattomine tapausanalyyseineen </w:t>
      </w:r>
      <w:r w:rsidR="00397B57">
        <w:rPr>
          <w:sz w:val="24"/>
          <w:szCs w:val="24"/>
        </w:rPr>
        <w:t xml:space="preserve">melkein tyrmää lukijansa vastaansanomattomuudellaan. Ensimmäisellä luentakerralla FATU vaikuttaa </w:t>
      </w:r>
      <w:r w:rsidR="00A30333">
        <w:rPr>
          <w:sz w:val="24"/>
          <w:szCs w:val="24"/>
        </w:rPr>
        <w:t xml:space="preserve">jopa </w:t>
      </w:r>
      <w:r w:rsidR="00397B57">
        <w:rPr>
          <w:sz w:val="24"/>
          <w:szCs w:val="24"/>
        </w:rPr>
        <w:t xml:space="preserve">tyhjentävältä esitykseltä: tässähän on melkein kaikki mitä kansainvälisestä oikeudesta voidaan sanoa. </w:t>
      </w:r>
      <w:r w:rsidR="00760805">
        <w:rPr>
          <w:sz w:val="24"/>
          <w:szCs w:val="24"/>
        </w:rPr>
        <w:t xml:space="preserve">Toisella lukukerralla herää kuitenkin kysymys: onko tämä liian hyvää ollakseen totta? </w:t>
      </w:r>
      <w:r w:rsidR="00D54331">
        <w:rPr>
          <w:sz w:val="24"/>
          <w:szCs w:val="24"/>
        </w:rPr>
        <w:t xml:space="preserve">Lupaako kirja </w:t>
      </w:r>
      <w:r w:rsidR="00101B93">
        <w:rPr>
          <w:sz w:val="24"/>
          <w:szCs w:val="24"/>
        </w:rPr>
        <w:t xml:space="preserve">ensin </w:t>
      </w:r>
      <w:r w:rsidR="00D54331">
        <w:rPr>
          <w:sz w:val="24"/>
          <w:szCs w:val="24"/>
        </w:rPr>
        <w:t xml:space="preserve">jokaiselle jotakin, mutta lopulta ei </w:t>
      </w:r>
      <w:r w:rsidR="00C9737A">
        <w:rPr>
          <w:sz w:val="24"/>
          <w:szCs w:val="24"/>
        </w:rPr>
        <w:t>monille</w:t>
      </w:r>
      <w:r w:rsidR="00906969">
        <w:rPr>
          <w:sz w:val="24"/>
          <w:szCs w:val="24"/>
        </w:rPr>
        <w:t xml:space="preserve"> </w:t>
      </w:r>
      <w:r w:rsidR="00F90AA1">
        <w:rPr>
          <w:sz w:val="24"/>
          <w:szCs w:val="24"/>
        </w:rPr>
        <w:t>paljonkaan</w:t>
      </w:r>
      <w:r w:rsidR="00D54331">
        <w:rPr>
          <w:sz w:val="24"/>
          <w:szCs w:val="24"/>
        </w:rPr>
        <w:t>?</w:t>
      </w:r>
    </w:p>
    <w:p w:rsidR="00D54331" w:rsidRDefault="00D54331" w:rsidP="00F72F6C">
      <w:pPr>
        <w:autoSpaceDE w:val="0"/>
        <w:autoSpaceDN w:val="0"/>
        <w:adjustRightInd w:val="0"/>
        <w:spacing w:after="0" w:line="240" w:lineRule="auto"/>
        <w:rPr>
          <w:sz w:val="24"/>
          <w:szCs w:val="24"/>
        </w:rPr>
      </w:pPr>
    </w:p>
    <w:p w:rsidR="00D54331" w:rsidRDefault="004245EA" w:rsidP="00F72F6C">
      <w:pPr>
        <w:autoSpaceDE w:val="0"/>
        <w:autoSpaceDN w:val="0"/>
        <w:adjustRightInd w:val="0"/>
        <w:spacing w:after="0" w:line="240" w:lineRule="auto"/>
        <w:rPr>
          <w:sz w:val="24"/>
          <w:szCs w:val="24"/>
        </w:rPr>
      </w:pPr>
      <w:r>
        <w:rPr>
          <w:sz w:val="24"/>
          <w:szCs w:val="24"/>
        </w:rPr>
        <w:t xml:space="preserve">FATU on nähdäkseni rakennettu </w:t>
      </w:r>
      <w:r w:rsidR="00F21DC6">
        <w:rPr>
          <w:sz w:val="24"/>
          <w:szCs w:val="24"/>
        </w:rPr>
        <w:t>liian paljon</w:t>
      </w:r>
      <w:r>
        <w:rPr>
          <w:sz w:val="24"/>
          <w:szCs w:val="24"/>
        </w:rPr>
        <w:t xml:space="preserve"> yhden kielen ja todellisuuden luonnetta koskevan </w:t>
      </w:r>
      <w:r w:rsidR="007D1A13">
        <w:rPr>
          <w:sz w:val="24"/>
          <w:szCs w:val="24"/>
        </w:rPr>
        <w:t xml:space="preserve">voimakkaan ja yksinkertaistavan </w:t>
      </w:r>
      <w:r>
        <w:rPr>
          <w:sz w:val="24"/>
          <w:szCs w:val="24"/>
        </w:rPr>
        <w:t xml:space="preserve">yleistyksen varaan, </w:t>
      </w:r>
      <w:r w:rsidR="007D1A13">
        <w:rPr>
          <w:sz w:val="24"/>
          <w:szCs w:val="24"/>
        </w:rPr>
        <w:t>sivuuttaen monia olennaisia varauksia ja täsmennyksiä</w:t>
      </w:r>
      <w:r>
        <w:rPr>
          <w:sz w:val="24"/>
          <w:szCs w:val="24"/>
        </w:rPr>
        <w:t xml:space="preserve">. On olemassa </w:t>
      </w:r>
      <w:r w:rsidR="00F21DC6">
        <w:rPr>
          <w:sz w:val="24"/>
          <w:szCs w:val="24"/>
        </w:rPr>
        <w:t xml:space="preserve">muitakin </w:t>
      </w:r>
      <w:r>
        <w:rPr>
          <w:sz w:val="24"/>
          <w:szCs w:val="24"/>
        </w:rPr>
        <w:t xml:space="preserve">mielekkäitä tapoja ymmärtää ja selittää oikeudellisia konflikteja. </w:t>
      </w:r>
      <w:r w:rsidR="000817CB">
        <w:rPr>
          <w:sz w:val="24"/>
          <w:szCs w:val="24"/>
        </w:rPr>
        <w:t xml:space="preserve">Koskenniemen perusteellisuudesta kertoo se, että kirjansa lopussa hän kohtaa suoraan </w:t>
      </w:r>
      <w:r w:rsidR="000F3379">
        <w:rPr>
          <w:sz w:val="24"/>
          <w:szCs w:val="24"/>
        </w:rPr>
        <w:t xml:space="preserve">oman </w:t>
      </w:r>
      <w:r w:rsidR="000817CB">
        <w:rPr>
          <w:sz w:val="24"/>
          <w:szCs w:val="24"/>
        </w:rPr>
        <w:t>pääargumentaatiolinjansa kauaskantoiset normatiiviset ja oikeudelliset seuraamukset. Uhka</w:t>
      </w:r>
      <w:r w:rsidR="00683B1B">
        <w:rPr>
          <w:sz w:val="24"/>
          <w:szCs w:val="24"/>
        </w:rPr>
        <w:t>na on</w:t>
      </w:r>
      <w:r w:rsidR="000817CB">
        <w:rPr>
          <w:sz w:val="24"/>
          <w:szCs w:val="24"/>
        </w:rPr>
        <w:t xml:space="preserve"> </w:t>
      </w:r>
      <w:r w:rsidR="000F3379">
        <w:rPr>
          <w:sz w:val="24"/>
          <w:szCs w:val="24"/>
        </w:rPr>
        <w:t xml:space="preserve">ennen kaikkea </w:t>
      </w:r>
      <w:r w:rsidR="000817CB">
        <w:rPr>
          <w:sz w:val="24"/>
          <w:szCs w:val="24"/>
        </w:rPr>
        <w:t>lain mielekkyyden ja relevanssin romahdus</w:t>
      </w:r>
      <w:r w:rsidR="000F3379">
        <w:rPr>
          <w:sz w:val="24"/>
          <w:szCs w:val="24"/>
        </w:rPr>
        <w:t xml:space="preserve"> relativismin vallitessa</w:t>
      </w:r>
      <w:r w:rsidR="000817CB">
        <w:rPr>
          <w:sz w:val="24"/>
          <w:szCs w:val="24"/>
        </w:rPr>
        <w:t xml:space="preserve">. Niinpä hän ryhtyy </w:t>
      </w:r>
      <w:r w:rsidR="000F3379">
        <w:rPr>
          <w:sz w:val="24"/>
          <w:szCs w:val="24"/>
        </w:rPr>
        <w:t xml:space="preserve">tässä vaiheessa </w:t>
      </w:r>
      <w:r w:rsidR="000817CB">
        <w:rPr>
          <w:sz w:val="24"/>
          <w:szCs w:val="24"/>
        </w:rPr>
        <w:t xml:space="preserve">kokeilemaan toista hypoteesia ja argumentaatiolinjaa ja pelastaa järkiperäisen normatiivis-oikeudellisen arvostelman ja </w:t>
      </w:r>
      <w:r w:rsidR="007D1A13">
        <w:rPr>
          <w:sz w:val="24"/>
          <w:szCs w:val="24"/>
        </w:rPr>
        <w:t xml:space="preserve">myös </w:t>
      </w:r>
      <w:r w:rsidR="000817CB">
        <w:rPr>
          <w:sz w:val="24"/>
          <w:szCs w:val="24"/>
        </w:rPr>
        <w:t>jonkinlaisen edistyksen mahdollisuuden.</w:t>
      </w:r>
    </w:p>
    <w:p w:rsidR="000817CB" w:rsidRDefault="000817CB" w:rsidP="00F72F6C">
      <w:pPr>
        <w:autoSpaceDE w:val="0"/>
        <w:autoSpaceDN w:val="0"/>
        <w:adjustRightInd w:val="0"/>
        <w:spacing w:after="0" w:line="240" w:lineRule="auto"/>
        <w:rPr>
          <w:sz w:val="24"/>
          <w:szCs w:val="24"/>
        </w:rPr>
      </w:pPr>
    </w:p>
    <w:p w:rsidR="000817CB" w:rsidRDefault="00532BA4" w:rsidP="00AC7275">
      <w:pPr>
        <w:widowControl w:val="0"/>
        <w:spacing w:after="0" w:line="240" w:lineRule="auto"/>
        <w:rPr>
          <w:sz w:val="24"/>
        </w:rPr>
      </w:pPr>
      <w:proofErr w:type="spellStart"/>
      <w:r w:rsidRPr="00AC7275">
        <w:rPr>
          <w:sz w:val="24"/>
        </w:rPr>
        <w:t>FATUn</w:t>
      </w:r>
      <w:proofErr w:type="spellEnd"/>
      <w:r w:rsidRPr="00AC7275">
        <w:rPr>
          <w:sz w:val="24"/>
        </w:rPr>
        <w:t xml:space="preserve"> toinen keskeinen ambivalenssi liittyy kansainvälisen oikeuden </w:t>
      </w:r>
      <w:r w:rsidR="00AC7275">
        <w:rPr>
          <w:sz w:val="24"/>
        </w:rPr>
        <w:t>määräytymättömyyden</w:t>
      </w:r>
      <w:r w:rsidRPr="00AC7275">
        <w:rPr>
          <w:sz w:val="24"/>
        </w:rPr>
        <w:t xml:space="preserve"> selittämiseen liberalismin sisäise</w:t>
      </w:r>
      <w:r w:rsidR="00AC7275">
        <w:rPr>
          <w:sz w:val="24"/>
        </w:rPr>
        <w:t xml:space="preserve">llä </w:t>
      </w:r>
      <w:r w:rsidRPr="00AC7275">
        <w:rPr>
          <w:sz w:val="24"/>
        </w:rPr>
        <w:t>ristiriida</w:t>
      </w:r>
      <w:r w:rsidR="00AC7275">
        <w:rPr>
          <w:sz w:val="24"/>
        </w:rPr>
        <w:t>lla</w:t>
      </w:r>
      <w:r w:rsidRPr="00AC7275">
        <w:rPr>
          <w:sz w:val="24"/>
        </w:rPr>
        <w:t xml:space="preserve"> ja </w:t>
      </w:r>
      <w:r w:rsidR="0088138C" w:rsidRPr="00AC7275">
        <w:rPr>
          <w:sz w:val="24"/>
        </w:rPr>
        <w:t xml:space="preserve">samalla </w:t>
      </w:r>
      <w:r w:rsidR="00AC7275">
        <w:rPr>
          <w:sz w:val="24"/>
        </w:rPr>
        <w:t xml:space="preserve">itse </w:t>
      </w:r>
      <w:r w:rsidRPr="00AC7275">
        <w:rPr>
          <w:sz w:val="24"/>
        </w:rPr>
        <w:t xml:space="preserve">liberalismin </w:t>
      </w:r>
      <w:r w:rsidR="00AC7275" w:rsidRPr="00AC7275">
        <w:rPr>
          <w:sz w:val="24"/>
        </w:rPr>
        <w:t>rajaamiseen</w:t>
      </w:r>
      <w:r w:rsidRPr="00AC7275">
        <w:rPr>
          <w:sz w:val="24"/>
        </w:rPr>
        <w:t xml:space="preserve">. </w:t>
      </w:r>
      <w:proofErr w:type="spellStart"/>
      <w:r w:rsidR="0088138C" w:rsidRPr="00AC7275">
        <w:rPr>
          <w:sz w:val="24"/>
        </w:rPr>
        <w:t>FATUn</w:t>
      </w:r>
      <w:proofErr w:type="spellEnd"/>
      <w:r w:rsidR="0088138C" w:rsidRPr="00AC7275">
        <w:rPr>
          <w:sz w:val="24"/>
        </w:rPr>
        <w:t xml:space="preserve"> s</w:t>
      </w:r>
      <w:r w:rsidR="00A6473B" w:rsidRPr="00AC7275">
        <w:rPr>
          <w:sz w:val="24"/>
        </w:rPr>
        <w:t>elit</w:t>
      </w:r>
      <w:r w:rsidR="0088138C" w:rsidRPr="00AC7275">
        <w:rPr>
          <w:sz w:val="24"/>
        </w:rPr>
        <w:t>ysmalli</w:t>
      </w:r>
      <w:r w:rsidR="00A6473B" w:rsidRPr="00AC7275">
        <w:rPr>
          <w:sz w:val="24"/>
        </w:rPr>
        <w:t xml:space="preserve"> on yhteensopiva post-strukturalis</w:t>
      </w:r>
      <w:r w:rsidR="0088138C" w:rsidRPr="00AC7275">
        <w:rPr>
          <w:sz w:val="24"/>
        </w:rPr>
        <w:t>mi</w:t>
      </w:r>
      <w:r w:rsidR="00A6473B" w:rsidRPr="00AC7275">
        <w:rPr>
          <w:sz w:val="24"/>
        </w:rPr>
        <w:t xml:space="preserve">n yleisten oletusten kanssa. Saussuren </w:t>
      </w:r>
      <w:r w:rsidR="00AC7275" w:rsidRPr="00AC7275">
        <w:rPr>
          <w:sz w:val="24"/>
        </w:rPr>
        <w:t xml:space="preserve">jäljissä kulkevaa strukturalistista </w:t>
      </w:r>
      <w:r w:rsidR="00A80A99">
        <w:rPr>
          <w:sz w:val="24"/>
        </w:rPr>
        <w:t xml:space="preserve">teoriaa voidaan kutsua paitsi </w:t>
      </w:r>
      <w:r w:rsidR="00A6473B" w:rsidRPr="00AC7275">
        <w:rPr>
          <w:sz w:val="24"/>
        </w:rPr>
        <w:t>”ylärakenne-strukturalismiksi”</w:t>
      </w:r>
      <w:r w:rsidR="00A80A99">
        <w:rPr>
          <w:sz w:val="24"/>
        </w:rPr>
        <w:t xml:space="preserve"> niin myös ”super-idealismiksi”</w:t>
      </w:r>
      <w:r w:rsidR="00A6473B" w:rsidRPr="00AC7275">
        <w:rPr>
          <w:sz w:val="24"/>
        </w:rPr>
        <w:t>, mikä viittaa painoo</w:t>
      </w:r>
      <w:r w:rsidR="00A6473B" w:rsidRPr="00AC7275">
        <w:rPr>
          <w:sz w:val="24"/>
        </w:rPr>
        <w:softHyphen/>
        <w:t>n, jonka se selityksissään antaa kulttuurisille merkityk</w:t>
      </w:r>
      <w:r w:rsidR="00A6473B" w:rsidRPr="00AC7275">
        <w:rPr>
          <w:sz w:val="24"/>
        </w:rPr>
        <w:softHyphen/>
        <w:t>sille.</w:t>
      </w:r>
      <w:r w:rsidR="00777BBC">
        <w:rPr>
          <w:rStyle w:val="FootnoteReference"/>
          <w:sz w:val="24"/>
        </w:rPr>
        <w:footnoteReference w:id="45"/>
      </w:r>
      <w:r w:rsidR="00A6473B" w:rsidRPr="00AC7275">
        <w:rPr>
          <w:sz w:val="24"/>
        </w:rPr>
        <w:t xml:space="preserve"> </w:t>
      </w:r>
      <w:r w:rsidR="00C02DEB" w:rsidRPr="00AC7275">
        <w:rPr>
          <w:sz w:val="24"/>
        </w:rPr>
        <w:t>Myös tässä</w:t>
      </w:r>
      <w:r w:rsidR="00F44622" w:rsidRPr="00AC7275">
        <w:rPr>
          <w:sz w:val="24"/>
        </w:rPr>
        <w:t xml:space="preserve"> suhteessa FATU on kuitenkin moniselitteinen. </w:t>
      </w:r>
      <w:proofErr w:type="gramStart"/>
      <w:r w:rsidR="00F44622" w:rsidRPr="00AC7275">
        <w:rPr>
          <w:sz w:val="24"/>
        </w:rPr>
        <w:t xml:space="preserve">Pääsääntöisesti </w:t>
      </w:r>
      <w:r w:rsidR="0088138C" w:rsidRPr="00AC7275">
        <w:rPr>
          <w:sz w:val="24"/>
        </w:rPr>
        <w:t xml:space="preserve">Koskenniemi juontaa </w:t>
      </w:r>
      <w:r w:rsidR="00F44622" w:rsidRPr="00AC7275">
        <w:rPr>
          <w:sz w:val="24"/>
        </w:rPr>
        <w:t>kansainvälisen lain määräytymättömyy</w:t>
      </w:r>
      <w:r w:rsidR="0088138C" w:rsidRPr="00AC7275">
        <w:rPr>
          <w:sz w:val="24"/>
        </w:rPr>
        <w:t>den</w:t>
      </w:r>
      <w:r w:rsidR="00F21DC6" w:rsidRPr="00AC7275">
        <w:rPr>
          <w:sz w:val="24"/>
        </w:rPr>
        <w:t xml:space="preserve"> takaisin</w:t>
      </w:r>
      <w:r w:rsidR="00F44622" w:rsidRPr="00AC7275">
        <w:rPr>
          <w:sz w:val="24"/>
        </w:rPr>
        <w:t xml:space="preserve"> liberalismin </w:t>
      </w:r>
      <w:r w:rsidR="00A80A99">
        <w:rPr>
          <w:sz w:val="24"/>
        </w:rPr>
        <w:t>merkitysrakenteisiin</w:t>
      </w:r>
      <w:r w:rsidR="00F44622" w:rsidRPr="00AC7275">
        <w:rPr>
          <w:sz w:val="24"/>
        </w:rPr>
        <w:t xml:space="preserve">, mutta teoksesta kuitenkin löytyy kohtia, joissa viitataan </w:t>
      </w:r>
      <w:r w:rsidR="00C02DEB" w:rsidRPr="00AC7275">
        <w:rPr>
          <w:sz w:val="24"/>
        </w:rPr>
        <w:t>lisäksi</w:t>
      </w:r>
      <w:r w:rsidR="00F44622" w:rsidRPr="00AC7275">
        <w:rPr>
          <w:sz w:val="24"/>
        </w:rPr>
        <w:t xml:space="preserve"> </w:t>
      </w:r>
      <w:r w:rsidR="00B11A41" w:rsidRPr="00AC7275">
        <w:rPr>
          <w:sz w:val="24"/>
        </w:rPr>
        <w:t>’</w:t>
      </w:r>
      <w:r w:rsidR="00F44622" w:rsidRPr="00AC7275">
        <w:rPr>
          <w:sz w:val="24"/>
        </w:rPr>
        <w:t>kansallisen</w:t>
      </w:r>
      <w:r w:rsidR="00B11A41" w:rsidRPr="00AC7275">
        <w:rPr>
          <w:sz w:val="24"/>
        </w:rPr>
        <w:t>’</w:t>
      </w:r>
      <w:r w:rsidR="00F44622" w:rsidRPr="00AC7275">
        <w:rPr>
          <w:sz w:val="24"/>
        </w:rPr>
        <w:t xml:space="preserve"> ja </w:t>
      </w:r>
      <w:r w:rsidR="00B11A41" w:rsidRPr="00AC7275">
        <w:rPr>
          <w:sz w:val="24"/>
        </w:rPr>
        <w:t>’</w:t>
      </w:r>
      <w:r w:rsidR="00F44622" w:rsidRPr="00AC7275">
        <w:rPr>
          <w:sz w:val="24"/>
        </w:rPr>
        <w:t>kansainvälisen</w:t>
      </w:r>
      <w:r w:rsidR="00B11A41" w:rsidRPr="00AC7275">
        <w:rPr>
          <w:sz w:val="24"/>
        </w:rPr>
        <w:t>’</w:t>
      </w:r>
      <w:proofErr w:type="gramEnd"/>
      <w:r w:rsidR="00F44622" w:rsidRPr="00AC7275">
        <w:rPr>
          <w:sz w:val="24"/>
        </w:rPr>
        <w:t xml:space="preserve"> historiallisiin ja institutionaalisiin eroihin. </w:t>
      </w:r>
      <w:r w:rsidR="0034658A">
        <w:rPr>
          <w:sz w:val="24"/>
        </w:rPr>
        <w:t>K</w:t>
      </w:r>
      <w:r w:rsidR="00F21DC6" w:rsidRPr="00AC7275">
        <w:rPr>
          <w:sz w:val="24"/>
        </w:rPr>
        <w:t xml:space="preserve">yse on </w:t>
      </w:r>
      <w:r w:rsidR="0034658A">
        <w:rPr>
          <w:sz w:val="24"/>
        </w:rPr>
        <w:t xml:space="preserve">toisaalta </w:t>
      </w:r>
      <w:r w:rsidR="00F21DC6" w:rsidRPr="00AC7275">
        <w:rPr>
          <w:sz w:val="24"/>
        </w:rPr>
        <w:t xml:space="preserve">myös siitä miten liberalismi pitäisi rajata. </w:t>
      </w:r>
      <w:proofErr w:type="spellStart"/>
      <w:r w:rsidR="00F21DC6" w:rsidRPr="00AC7275">
        <w:rPr>
          <w:sz w:val="24"/>
        </w:rPr>
        <w:t>FATUssa</w:t>
      </w:r>
      <w:proofErr w:type="spellEnd"/>
      <w:r w:rsidR="00F21DC6" w:rsidRPr="00AC7275">
        <w:rPr>
          <w:sz w:val="24"/>
        </w:rPr>
        <w:t xml:space="preserve"> tarjotaan sekä suppea, aatehistoriallisesti täsmällinen määritelmä liberalismista että sellaisia yleisiä luonnehdintoja, jotka jättävät vain vähän tai </w:t>
      </w:r>
      <w:r w:rsidR="00AC7275">
        <w:rPr>
          <w:sz w:val="24"/>
        </w:rPr>
        <w:t xml:space="preserve">melkein </w:t>
      </w:r>
      <w:r w:rsidR="00F21DC6" w:rsidRPr="00AC7275">
        <w:rPr>
          <w:sz w:val="24"/>
        </w:rPr>
        <w:t xml:space="preserve">ei mitään sen ulkopuolelle 2000-luvun alun maailmassa. </w:t>
      </w:r>
      <w:r w:rsidR="00896223">
        <w:rPr>
          <w:sz w:val="24"/>
        </w:rPr>
        <w:t>Näin samanaikaisesti pidetään yllä toivoa ongelman ratkeamisesta liberalismin ylittämisen kautta että annetaan ymmärtää määräytymättömyyden olevan niin perustavaa luonteeltaan, ettei sitä voi</w:t>
      </w:r>
      <w:r w:rsidR="00E167C3">
        <w:rPr>
          <w:sz w:val="24"/>
        </w:rPr>
        <w:t>da</w:t>
      </w:r>
      <w:r w:rsidR="00896223">
        <w:rPr>
          <w:sz w:val="24"/>
        </w:rPr>
        <w:t xml:space="preserve"> ylittää.</w:t>
      </w:r>
    </w:p>
    <w:p w:rsidR="00896223" w:rsidRDefault="00896223" w:rsidP="00AC7275">
      <w:pPr>
        <w:widowControl w:val="0"/>
        <w:spacing w:after="0" w:line="240" w:lineRule="auto"/>
        <w:rPr>
          <w:sz w:val="24"/>
        </w:rPr>
      </w:pPr>
    </w:p>
    <w:p w:rsidR="00896223" w:rsidRDefault="00D16F9A" w:rsidP="00AC7275">
      <w:pPr>
        <w:widowControl w:val="0"/>
        <w:spacing w:after="0" w:line="240" w:lineRule="auto"/>
        <w:rPr>
          <w:sz w:val="24"/>
          <w:szCs w:val="24"/>
        </w:rPr>
      </w:pPr>
      <w:proofErr w:type="spellStart"/>
      <w:r>
        <w:rPr>
          <w:sz w:val="24"/>
        </w:rPr>
        <w:t>FATUssa</w:t>
      </w:r>
      <w:proofErr w:type="spellEnd"/>
      <w:r>
        <w:rPr>
          <w:sz w:val="24"/>
        </w:rPr>
        <w:t xml:space="preserve"> viitataan moniin mahdollisiin kehityssuuntiin ja </w:t>
      </w:r>
      <w:r w:rsidR="00D21F1B">
        <w:rPr>
          <w:sz w:val="24"/>
        </w:rPr>
        <w:t>pyrkimyksiin</w:t>
      </w:r>
      <w:r>
        <w:rPr>
          <w:sz w:val="24"/>
        </w:rPr>
        <w:t>, jota kautta vääristä välttämättömyyksistä voi</w:t>
      </w:r>
      <w:r w:rsidR="00AC4B62">
        <w:rPr>
          <w:sz w:val="24"/>
        </w:rPr>
        <w:t>taisiin ehkä</w:t>
      </w:r>
      <w:r>
        <w:rPr>
          <w:sz w:val="24"/>
        </w:rPr>
        <w:t xml:space="preserve"> </w:t>
      </w:r>
      <w:r w:rsidR="00D21F1B">
        <w:rPr>
          <w:sz w:val="24"/>
        </w:rPr>
        <w:t xml:space="preserve">mahdollisesti </w:t>
      </w:r>
      <w:r>
        <w:rPr>
          <w:sz w:val="24"/>
        </w:rPr>
        <w:t xml:space="preserve">vapautua, mutta lopulta </w:t>
      </w:r>
      <w:r>
        <w:rPr>
          <w:sz w:val="24"/>
          <w:szCs w:val="24"/>
        </w:rPr>
        <w:t xml:space="preserve">teesi lain määräytymättömyydestä alkaa käytännössä muotoutua ennen kaikkea sellaiseksi poliittiseksi ohjelmaksi, jonka tarkoituksena on lakimiesten ja oikeusoppineiden vallan lisääminen päätettäessä yhteiskunnallisista säännöistä, normeista ja periaatteista. </w:t>
      </w:r>
      <w:r w:rsidR="00F8676B">
        <w:rPr>
          <w:sz w:val="24"/>
          <w:szCs w:val="24"/>
        </w:rPr>
        <w:t xml:space="preserve">Vaikka tämä juonne on saattanut saada kannatusta oikeusoppineiden keskuudessa, </w:t>
      </w:r>
      <w:r w:rsidR="00D21F1B">
        <w:rPr>
          <w:sz w:val="24"/>
          <w:szCs w:val="24"/>
        </w:rPr>
        <w:t xml:space="preserve">siinä </w:t>
      </w:r>
      <w:r w:rsidR="00F8676B">
        <w:rPr>
          <w:sz w:val="24"/>
          <w:szCs w:val="24"/>
        </w:rPr>
        <w:lastRenderedPageBreak/>
        <w:t xml:space="preserve">emansipaation mahdollisuuksia etsitään väärästä suunnasta. Kompleksisessa demokraattisessa yhteiskunnassa </w:t>
      </w:r>
      <w:r w:rsidR="00874D56">
        <w:rPr>
          <w:sz w:val="24"/>
          <w:szCs w:val="24"/>
        </w:rPr>
        <w:t xml:space="preserve">sääntöjen, normien ja periaatteiden luonti </w:t>
      </w:r>
      <w:r w:rsidR="00D21F1B">
        <w:rPr>
          <w:sz w:val="24"/>
          <w:szCs w:val="24"/>
        </w:rPr>
        <w:t>tai</w:t>
      </w:r>
      <w:r w:rsidR="00874D56">
        <w:rPr>
          <w:sz w:val="24"/>
          <w:szCs w:val="24"/>
        </w:rPr>
        <w:t xml:space="preserve"> hyväksynnän </w:t>
      </w:r>
      <w:r w:rsidR="00D21F1B">
        <w:rPr>
          <w:sz w:val="24"/>
          <w:szCs w:val="24"/>
        </w:rPr>
        <w:t>takaaminen</w:t>
      </w:r>
      <w:r w:rsidR="00874D56">
        <w:rPr>
          <w:sz w:val="24"/>
          <w:szCs w:val="24"/>
        </w:rPr>
        <w:t xml:space="preserve"> niille ei ole lakiammattilaisten asia</w:t>
      </w:r>
      <w:r w:rsidR="00D21F1B">
        <w:rPr>
          <w:sz w:val="24"/>
          <w:szCs w:val="24"/>
        </w:rPr>
        <w:t xml:space="preserve"> (vaikka heillä olisikin </w:t>
      </w:r>
      <w:r w:rsidR="00410CAA">
        <w:rPr>
          <w:sz w:val="24"/>
          <w:szCs w:val="24"/>
        </w:rPr>
        <w:t>asiantuntija</w:t>
      </w:r>
      <w:r w:rsidR="00D21F1B">
        <w:rPr>
          <w:sz w:val="24"/>
          <w:szCs w:val="24"/>
        </w:rPr>
        <w:t>rooli näissä prosesseissa)</w:t>
      </w:r>
      <w:r w:rsidR="00874D56">
        <w:rPr>
          <w:sz w:val="24"/>
          <w:szCs w:val="24"/>
        </w:rPr>
        <w:t xml:space="preserve">. </w:t>
      </w:r>
      <w:r w:rsidR="0047359F">
        <w:rPr>
          <w:sz w:val="24"/>
          <w:szCs w:val="24"/>
        </w:rPr>
        <w:t>Vallanjako-opin ei tarvitse juuttua Montesquieun kolmijakoon, vaan sitä voidaan kehittää edelleen eteenpäin myös osana globaalidemokraattisia uudistu</w:t>
      </w:r>
      <w:r w:rsidR="00D21F1B">
        <w:rPr>
          <w:sz w:val="24"/>
          <w:szCs w:val="24"/>
        </w:rPr>
        <w:t>shankkeita</w:t>
      </w:r>
      <w:r w:rsidR="0047359F">
        <w:rPr>
          <w:sz w:val="24"/>
          <w:szCs w:val="24"/>
        </w:rPr>
        <w:t>.</w:t>
      </w:r>
      <w:r w:rsidR="00356603">
        <w:rPr>
          <w:rStyle w:val="FootnoteReference"/>
          <w:sz w:val="24"/>
          <w:szCs w:val="24"/>
        </w:rPr>
        <w:footnoteReference w:id="46"/>
      </w:r>
      <w:r w:rsidR="0047359F">
        <w:rPr>
          <w:sz w:val="24"/>
          <w:szCs w:val="24"/>
        </w:rPr>
        <w:t xml:space="preserve"> </w:t>
      </w:r>
      <w:proofErr w:type="spellStart"/>
      <w:r w:rsidR="0047359F">
        <w:rPr>
          <w:sz w:val="24"/>
          <w:szCs w:val="24"/>
        </w:rPr>
        <w:t>Legalokratialle</w:t>
      </w:r>
      <w:proofErr w:type="spellEnd"/>
      <w:r w:rsidR="0047359F">
        <w:rPr>
          <w:sz w:val="24"/>
          <w:szCs w:val="24"/>
        </w:rPr>
        <w:t xml:space="preserve"> ei kuitenkaan ole oikeutusta.</w:t>
      </w:r>
    </w:p>
    <w:p w:rsidR="0047359F" w:rsidRDefault="0047359F" w:rsidP="00AC7275">
      <w:pPr>
        <w:widowControl w:val="0"/>
        <w:spacing w:after="0" w:line="240" w:lineRule="auto"/>
        <w:rPr>
          <w:sz w:val="24"/>
        </w:rPr>
      </w:pPr>
    </w:p>
    <w:p w:rsidR="00FD5E9B" w:rsidRDefault="00FD5E9B" w:rsidP="00AC7275">
      <w:pPr>
        <w:widowControl w:val="0"/>
        <w:spacing w:after="0" w:line="240" w:lineRule="auto"/>
        <w:rPr>
          <w:sz w:val="24"/>
        </w:rPr>
      </w:pPr>
    </w:p>
    <w:p w:rsidR="00FD5E9B" w:rsidRPr="00AC7275" w:rsidRDefault="00FD5E9B" w:rsidP="00AC7275">
      <w:pPr>
        <w:widowControl w:val="0"/>
        <w:spacing w:after="0" w:line="240" w:lineRule="auto"/>
        <w:rPr>
          <w:sz w:val="24"/>
        </w:rPr>
      </w:pPr>
    </w:p>
    <w:p w:rsidR="00744A31" w:rsidRDefault="00744A31">
      <w:pPr>
        <w:rPr>
          <w:b/>
          <w:sz w:val="24"/>
          <w:szCs w:val="24"/>
        </w:rPr>
      </w:pPr>
      <w:r>
        <w:rPr>
          <w:b/>
          <w:sz w:val="24"/>
          <w:szCs w:val="24"/>
        </w:rPr>
        <w:br w:type="page"/>
      </w:r>
    </w:p>
    <w:p w:rsidR="00F720A0" w:rsidRPr="003F7A74" w:rsidRDefault="00F720A0" w:rsidP="00F72F6C">
      <w:pPr>
        <w:autoSpaceDE w:val="0"/>
        <w:autoSpaceDN w:val="0"/>
        <w:adjustRightInd w:val="0"/>
        <w:spacing w:after="0" w:line="240" w:lineRule="auto"/>
        <w:rPr>
          <w:b/>
          <w:sz w:val="24"/>
          <w:szCs w:val="24"/>
        </w:rPr>
      </w:pPr>
      <w:r w:rsidRPr="003F7A74">
        <w:rPr>
          <w:b/>
          <w:sz w:val="24"/>
          <w:szCs w:val="24"/>
        </w:rPr>
        <w:lastRenderedPageBreak/>
        <w:t>Lähteet</w:t>
      </w:r>
    </w:p>
    <w:p w:rsidR="005678E0" w:rsidRPr="005B3D67" w:rsidRDefault="005678E0" w:rsidP="00F72F6C">
      <w:pPr>
        <w:autoSpaceDE w:val="0"/>
        <w:autoSpaceDN w:val="0"/>
        <w:adjustRightInd w:val="0"/>
        <w:spacing w:after="0" w:line="240" w:lineRule="auto"/>
      </w:pPr>
    </w:p>
    <w:p w:rsidR="005B3D67" w:rsidRDefault="005B3D67" w:rsidP="00F72F6C">
      <w:pPr>
        <w:autoSpaceDE w:val="0"/>
        <w:autoSpaceDN w:val="0"/>
        <w:adjustRightInd w:val="0"/>
        <w:spacing w:after="0" w:line="240" w:lineRule="auto"/>
      </w:pPr>
    </w:p>
    <w:p w:rsidR="005B3D67" w:rsidRPr="00F315AB" w:rsidRDefault="005B3D67" w:rsidP="00C128B6">
      <w:pPr>
        <w:spacing w:after="0" w:line="240" w:lineRule="auto"/>
      </w:pPr>
      <w:r w:rsidRPr="00F315AB">
        <w:t xml:space="preserve">Albert, Mathias, </w:t>
      </w:r>
      <w:proofErr w:type="spellStart"/>
      <w:r w:rsidRPr="00F315AB">
        <w:t>Harste</w:t>
      </w:r>
      <w:proofErr w:type="spellEnd"/>
      <w:r w:rsidRPr="00F315AB">
        <w:t xml:space="preserve">, </w:t>
      </w:r>
      <w:proofErr w:type="spellStart"/>
      <w:r w:rsidRPr="00F315AB">
        <w:t>Gorm</w:t>
      </w:r>
      <w:proofErr w:type="spellEnd"/>
      <w:r w:rsidRPr="00F315AB">
        <w:t xml:space="preserve">, Patomäki, Heikki </w:t>
      </w:r>
      <w:proofErr w:type="spellStart"/>
      <w:r w:rsidRPr="00F315AB">
        <w:t>Jørgensen</w:t>
      </w:r>
      <w:proofErr w:type="spellEnd"/>
      <w:r w:rsidRPr="00F315AB">
        <w:t xml:space="preserve"> </w:t>
      </w:r>
      <w:proofErr w:type="spellStart"/>
      <w:r w:rsidRPr="00F315AB">
        <w:t>Knud</w:t>
      </w:r>
      <w:proofErr w:type="spellEnd"/>
      <w:r w:rsidRPr="00F315AB">
        <w:t xml:space="preserve"> Erik: “</w:t>
      </w:r>
      <w:proofErr w:type="spellStart"/>
      <w:r w:rsidRPr="00F315AB">
        <w:t>Introduction</w:t>
      </w:r>
      <w:proofErr w:type="spellEnd"/>
      <w:r w:rsidRPr="00F315AB">
        <w:t xml:space="preserve">: World State </w:t>
      </w:r>
      <w:proofErr w:type="spellStart"/>
      <w:r w:rsidRPr="00F315AB">
        <w:t>Futures</w:t>
      </w:r>
      <w:proofErr w:type="spellEnd"/>
      <w:r w:rsidRPr="00F315AB">
        <w:t xml:space="preserve">”, </w:t>
      </w:r>
      <w:proofErr w:type="spellStart"/>
      <w:r w:rsidRPr="00F315AB">
        <w:t>Cooperation</w:t>
      </w:r>
      <w:proofErr w:type="spellEnd"/>
      <w:r w:rsidRPr="00F315AB">
        <w:t xml:space="preserve"> &amp; </w:t>
      </w:r>
      <w:proofErr w:type="spellStart"/>
      <w:r w:rsidRPr="00F315AB">
        <w:t>Conflict</w:t>
      </w:r>
      <w:proofErr w:type="spellEnd"/>
      <w:r w:rsidRPr="00F315AB">
        <w:t xml:space="preserve"> 2012 s. </w:t>
      </w:r>
      <w:proofErr w:type="gramStart"/>
      <w:r w:rsidRPr="00F315AB">
        <w:t>145-56</w:t>
      </w:r>
      <w:proofErr w:type="gramEnd"/>
      <w:r w:rsidRPr="00F315AB">
        <w:t>.</w:t>
      </w:r>
    </w:p>
    <w:p w:rsidR="00864018" w:rsidRPr="00F315AB" w:rsidRDefault="00864018" w:rsidP="00C128B6">
      <w:pPr>
        <w:spacing w:after="0" w:line="240" w:lineRule="auto"/>
      </w:pPr>
    </w:p>
    <w:p w:rsidR="0057669B" w:rsidRDefault="0057669B" w:rsidP="00C128B6">
      <w:pPr>
        <w:spacing w:after="0" w:line="240" w:lineRule="auto"/>
        <w:rPr>
          <w:lang w:val="en-GB"/>
        </w:rPr>
      </w:pPr>
      <w:r>
        <w:rPr>
          <w:lang w:val="en-GB"/>
        </w:rPr>
        <w:t>Arendt, Hannah: The Human Condition. The University of Chicago Press, Chicago 1958.</w:t>
      </w:r>
    </w:p>
    <w:p w:rsidR="0057669B" w:rsidRDefault="0057669B" w:rsidP="00C128B6">
      <w:pPr>
        <w:spacing w:after="0" w:line="240" w:lineRule="auto"/>
        <w:rPr>
          <w:lang w:val="en-GB"/>
        </w:rPr>
      </w:pPr>
    </w:p>
    <w:p w:rsidR="00864018" w:rsidRDefault="00864018" w:rsidP="00C128B6">
      <w:pPr>
        <w:spacing w:after="0" w:line="240" w:lineRule="auto"/>
        <w:rPr>
          <w:lang w:val="en-GB"/>
        </w:rPr>
      </w:pPr>
      <w:r>
        <w:rPr>
          <w:lang w:val="en-GB"/>
        </w:rPr>
        <w:t>Arendt, Hannah: “What Is Free</w:t>
      </w:r>
      <w:r w:rsidR="00005DB4">
        <w:rPr>
          <w:lang w:val="en-GB"/>
        </w:rPr>
        <w:t>dom?</w:t>
      </w:r>
      <w:proofErr w:type="gramStart"/>
      <w:r w:rsidR="00005DB4">
        <w:rPr>
          <w:lang w:val="en-GB"/>
        </w:rPr>
        <w:t>”.</w:t>
      </w:r>
      <w:proofErr w:type="gramEnd"/>
      <w:r w:rsidR="00005DB4">
        <w:rPr>
          <w:lang w:val="en-GB"/>
        </w:rPr>
        <w:t xml:space="preserve"> </w:t>
      </w:r>
      <w:proofErr w:type="spellStart"/>
      <w:r w:rsidR="00005DB4" w:rsidRPr="00005DB4">
        <w:rPr>
          <w:lang w:val="en-GB"/>
        </w:rPr>
        <w:t>Teoksessa</w:t>
      </w:r>
      <w:proofErr w:type="spellEnd"/>
      <w:r w:rsidR="00005DB4" w:rsidRPr="00005DB4">
        <w:rPr>
          <w:lang w:val="en-GB"/>
        </w:rPr>
        <w:t xml:space="preserve"> Arendt, Hannah: Between Past a</w:t>
      </w:r>
      <w:r w:rsidR="00005DB4">
        <w:rPr>
          <w:lang w:val="en-GB"/>
        </w:rPr>
        <w:t xml:space="preserve">nd Future. </w:t>
      </w:r>
      <w:proofErr w:type="gramStart"/>
      <w:r w:rsidR="00A047B4">
        <w:rPr>
          <w:lang w:val="en-GB"/>
        </w:rPr>
        <w:t>Eight Exercises in Political Thought.</w:t>
      </w:r>
      <w:proofErr w:type="gramEnd"/>
      <w:r w:rsidR="00A047B4">
        <w:rPr>
          <w:lang w:val="en-GB"/>
        </w:rPr>
        <w:t xml:space="preserve"> </w:t>
      </w:r>
      <w:proofErr w:type="gramStart"/>
      <w:r w:rsidR="00005DB4">
        <w:rPr>
          <w:lang w:val="en-GB"/>
        </w:rPr>
        <w:t>Enlarged Edition.</w:t>
      </w:r>
      <w:proofErr w:type="gramEnd"/>
      <w:r w:rsidR="00005DB4">
        <w:rPr>
          <w:lang w:val="en-GB"/>
        </w:rPr>
        <w:t xml:space="preserve"> </w:t>
      </w:r>
      <w:r w:rsidR="00A047B4">
        <w:rPr>
          <w:lang w:val="en-GB"/>
        </w:rPr>
        <w:t xml:space="preserve">Penguin Books, </w:t>
      </w:r>
      <w:proofErr w:type="spellStart"/>
      <w:r w:rsidR="00A047B4">
        <w:rPr>
          <w:lang w:val="en-GB"/>
        </w:rPr>
        <w:t>Harmondsworth</w:t>
      </w:r>
      <w:proofErr w:type="spellEnd"/>
      <w:r w:rsidR="00A047B4">
        <w:rPr>
          <w:lang w:val="en-GB"/>
        </w:rPr>
        <w:t>, Middlesex 1977.</w:t>
      </w:r>
    </w:p>
    <w:p w:rsidR="00F6210D" w:rsidRDefault="00F6210D" w:rsidP="00C128B6">
      <w:pPr>
        <w:spacing w:after="0" w:line="240" w:lineRule="auto"/>
        <w:rPr>
          <w:lang w:val="en-GB"/>
        </w:rPr>
      </w:pPr>
    </w:p>
    <w:p w:rsidR="00F6210D" w:rsidRDefault="00F6210D" w:rsidP="00C128B6">
      <w:pPr>
        <w:spacing w:after="0" w:line="240" w:lineRule="auto"/>
        <w:rPr>
          <w:lang w:val="en-US"/>
        </w:rPr>
      </w:pPr>
      <w:r>
        <w:rPr>
          <w:lang w:val="en-US"/>
        </w:rPr>
        <w:t xml:space="preserve">Austrian Initiative: </w:t>
      </w:r>
      <w:r w:rsidRPr="00F6210D">
        <w:rPr>
          <w:lang w:val="en-US"/>
        </w:rPr>
        <w:t>The UN Security Council and the Rule of Law</w:t>
      </w:r>
      <w:r>
        <w:rPr>
          <w:lang w:val="en-US"/>
        </w:rPr>
        <w:t xml:space="preserve">. </w:t>
      </w:r>
      <w:r w:rsidR="00DA1152">
        <w:rPr>
          <w:lang w:val="en-US"/>
        </w:rPr>
        <w:t xml:space="preserve">The Role of Security Council in Strengthening a Rules-based International System. </w:t>
      </w:r>
      <w:proofErr w:type="gramStart"/>
      <w:r w:rsidR="00DA1152">
        <w:rPr>
          <w:lang w:val="en-US"/>
        </w:rPr>
        <w:t>Final Report and Recommendations from the Austrian Initiative.</w:t>
      </w:r>
      <w:proofErr w:type="gramEnd"/>
      <w:r w:rsidR="00DA1152">
        <w:rPr>
          <w:lang w:val="en-US"/>
        </w:rPr>
        <w:t xml:space="preserve"> </w:t>
      </w:r>
      <w:proofErr w:type="gramStart"/>
      <w:r w:rsidR="00DA1152">
        <w:rPr>
          <w:lang w:val="en-US"/>
        </w:rPr>
        <w:t>2004-8, Federal Ministry for European and International Affairs, Vienna 2008.</w:t>
      </w:r>
      <w:proofErr w:type="gramEnd"/>
    </w:p>
    <w:p w:rsidR="008B582F" w:rsidRDefault="008B582F" w:rsidP="00C128B6">
      <w:pPr>
        <w:spacing w:after="0" w:line="240" w:lineRule="auto"/>
        <w:rPr>
          <w:lang w:val="en-US"/>
        </w:rPr>
      </w:pPr>
    </w:p>
    <w:p w:rsidR="008B582F" w:rsidRPr="004C7AE5" w:rsidRDefault="008B582F" w:rsidP="008B582F">
      <w:pPr>
        <w:spacing w:after="0" w:line="240" w:lineRule="auto"/>
        <w:rPr>
          <w:lang w:val="en-GB"/>
        </w:rPr>
      </w:pPr>
      <w:r w:rsidRPr="00196639">
        <w:rPr>
          <w:lang w:val="en-US"/>
        </w:rPr>
        <w:t>Be</w:t>
      </w:r>
      <w:r>
        <w:rPr>
          <w:lang w:val="en-US"/>
        </w:rPr>
        <w:t xml:space="preserve">rnstein, Richard J.: </w:t>
      </w:r>
      <w:r w:rsidRPr="008B582F">
        <w:rPr>
          <w:lang w:val="en-US"/>
        </w:rPr>
        <w:t>Beyond Objectivism and Relativism</w:t>
      </w:r>
      <w:r>
        <w:rPr>
          <w:lang w:val="en-US"/>
        </w:rPr>
        <w:t>. Basil Blackwell, Oxford 1983.</w:t>
      </w:r>
    </w:p>
    <w:p w:rsidR="008B582F" w:rsidRPr="00F6210D" w:rsidRDefault="008B582F" w:rsidP="00C128B6">
      <w:pPr>
        <w:spacing w:after="0" w:line="240" w:lineRule="auto"/>
        <w:rPr>
          <w:lang w:val="en-GB"/>
        </w:rPr>
      </w:pPr>
    </w:p>
    <w:p w:rsidR="00D51BE8" w:rsidRPr="00005DB4" w:rsidRDefault="00D51BE8" w:rsidP="00C128B6">
      <w:pPr>
        <w:spacing w:after="0" w:line="240" w:lineRule="auto"/>
        <w:rPr>
          <w:lang w:val="en-GB"/>
        </w:rPr>
      </w:pPr>
      <w:proofErr w:type="spellStart"/>
      <w:r>
        <w:rPr>
          <w:lang w:val="en-GB"/>
        </w:rPr>
        <w:t>Bhaskar</w:t>
      </w:r>
      <w:proofErr w:type="spellEnd"/>
      <w:r>
        <w:rPr>
          <w:lang w:val="en-GB"/>
        </w:rPr>
        <w:t xml:space="preserve">, Roy: Scientific Realism &amp; Human Emancipation. </w:t>
      </w:r>
      <w:proofErr w:type="gramStart"/>
      <w:r>
        <w:rPr>
          <w:lang w:val="en-GB"/>
        </w:rPr>
        <w:t xml:space="preserve">Verso, </w:t>
      </w:r>
      <w:proofErr w:type="spellStart"/>
      <w:r>
        <w:rPr>
          <w:lang w:val="en-GB"/>
        </w:rPr>
        <w:t>Lontoo</w:t>
      </w:r>
      <w:proofErr w:type="spellEnd"/>
      <w:r>
        <w:rPr>
          <w:lang w:val="en-GB"/>
        </w:rPr>
        <w:t xml:space="preserve"> 1986.</w:t>
      </w:r>
      <w:proofErr w:type="gramEnd"/>
    </w:p>
    <w:p w:rsidR="00ED24A6" w:rsidRPr="00005DB4" w:rsidRDefault="00ED24A6" w:rsidP="00C128B6">
      <w:pPr>
        <w:spacing w:after="0" w:line="240" w:lineRule="auto"/>
        <w:rPr>
          <w:lang w:val="en-GB"/>
        </w:rPr>
      </w:pPr>
    </w:p>
    <w:p w:rsidR="00ED24A6" w:rsidRDefault="00ED24A6" w:rsidP="00C128B6">
      <w:pPr>
        <w:spacing w:after="0" w:line="240" w:lineRule="auto"/>
        <w:rPr>
          <w:lang w:val="en-GB"/>
        </w:rPr>
      </w:pPr>
      <w:proofErr w:type="spellStart"/>
      <w:r>
        <w:rPr>
          <w:lang w:val="en-GB"/>
        </w:rPr>
        <w:t>Dryzek</w:t>
      </w:r>
      <w:proofErr w:type="spellEnd"/>
      <w:r>
        <w:rPr>
          <w:lang w:val="en-GB"/>
        </w:rPr>
        <w:t xml:space="preserve">, John S.: Democracy in Capitalist Times. </w:t>
      </w:r>
      <w:proofErr w:type="gramStart"/>
      <w:r>
        <w:rPr>
          <w:lang w:val="en-GB"/>
        </w:rPr>
        <w:t>Ideals, Limits and Str</w:t>
      </w:r>
      <w:r w:rsidR="00005DB4">
        <w:rPr>
          <w:lang w:val="en-GB"/>
        </w:rPr>
        <w:t>uggles.</w:t>
      </w:r>
      <w:proofErr w:type="gramEnd"/>
      <w:r w:rsidR="00005DB4">
        <w:rPr>
          <w:lang w:val="en-GB"/>
        </w:rPr>
        <w:t xml:space="preserve"> Oxford University Press,</w:t>
      </w:r>
      <w:r>
        <w:rPr>
          <w:lang w:val="en-GB"/>
        </w:rPr>
        <w:t xml:space="preserve"> Oxford 1996.</w:t>
      </w:r>
    </w:p>
    <w:p w:rsidR="004C7AE5" w:rsidRDefault="004C7AE5" w:rsidP="00C128B6">
      <w:pPr>
        <w:spacing w:after="0" w:line="240" w:lineRule="auto"/>
        <w:rPr>
          <w:lang w:val="en-GB"/>
        </w:rPr>
      </w:pPr>
    </w:p>
    <w:p w:rsidR="004C7AE5" w:rsidRDefault="004C7AE5" w:rsidP="00C128B6">
      <w:pPr>
        <w:spacing w:after="0" w:line="240" w:lineRule="auto"/>
        <w:rPr>
          <w:lang w:val="en-GB"/>
        </w:rPr>
      </w:pPr>
      <w:r>
        <w:rPr>
          <w:lang w:val="en-GB"/>
        </w:rPr>
        <w:t xml:space="preserve">Foucault, Michel: “Nietzsche, Genealogy, History”. </w:t>
      </w:r>
      <w:proofErr w:type="spellStart"/>
      <w:r w:rsidRPr="004C7AE5">
        <w:rPr>
          <w:lang w:val="en-GB"/>
        </w:rPr>
        <w:t>Teoksessa</w:t>
      </w:r>
      <w:proofErr w:type="spellEnd"/>
      <w:r w:rsidRPr="004C7AE5">
        <w:rPr>
          <w:lang w:val="en-GB"/>
        </w:rPr>
        <w:t xml:space="preserve"> </w:t>
      </w:r>
      <w:proofErr w:type="spellStart"/>
      <w:r w:rsidRPr="004C7AE5">
        <w:rPr>
          <w:lang w:val="en-GB"/>
        </w:rPr>
        <w:t>Rabinow</w:t>
      </w:r>
      <w:proofErr w:type="spellEnd"/>
      <w:r w:rsidRPr="004C7AE5">
        <w:rPr>
          <w:lang w:val="en-GB"/>
        </w:rPr>
        <w:t>, Paul (</w:t>
      </w:r>
      <w:proofErr w:type="spellStart"/>
      <w:r w:rsidRPr="004C7AE5">
        <w:rPr>
          <w:lang w:val="en-GB"/>
        </w:rPr>
        <w:t>toim</w:t>
      </w:r>
      <w:proofErr w:type="spellEnd"/>
      <w:r w:rsidRPr="004C7AE5">
        <w:rPr>
          <w:lang w:val="en-GB"/>
        </w:rPr>
        <w:t>.): The Fo</w:t>
      </w:r>
      <w:r>
        <w:rPr>
          <w:lang w:val="en-GB"/>
        </w:rPr>
        <w:t xml:space="preserve">ucault Reader. </w:t>
      </w:r>
      <w:proofErr w:type="gramStart"/>
      <w:r>
        <w:rPr>
          <w:lang w:val="en-GB"/>
        </w:rPr>
        <w:t xml:space="preserve">Penguin, </w:t>
      </w:r>
      <w:proofErr w:type="spellStart"/>
      <w:r>
        <w:rPr>
          <w:lang w:val="en-GB"/>
        </w:rPr>
        <w:t>Lontoo</w:t>
      </w:r>
      <w:proofErr w:type="spellEnd"/>
      <w:r>
        <w:rPr>
          <w:lang w:val="en-GB"/>
        </w:rPr>
        <w:t xml:space="preserve"> 1986.</w:t>
      </w:r>
      <w:proofErr w:type="gramEnd"/>
    </w:p>
    <w:p w:rsidR="0041451A" w:rsidRDefault="0041451A" w:rsidP="00C128B6">
      <w:pPr>
        <w:spacing w:after="0" w:line="240" w:lineRule="auto"/>
        <w:rPr>
          <w:lang w:val="en-GB"/>
        </w:rPr>
      </w:pPr>
    </w:p>
    <w:p w:rsidR="0041451A" w:rsidRDefault="0041451A" w:rsidP="00C128B6">
      <w:pPr>
        <w:spacing w:after="0" w:line="240" w:lineRule="auto"/>
        <w:rPr>
          <w:lang w:val="en-GB"/>
        </w:rPr>
      </w:pPr>
      <w:r>
        <w:rPr>
          <w:lang w:val="en-GB"/>
        </w:rPr>
        <w:t xml:space="preserve">Foucault, Michel: “Polemics, Politics, and </w:t>
      </w:r>
      <w:proofErr w:type="spellStart"/>
      <w:r>
        <w:rPr>
          <w:lang w:val="en-GB"/>
        </w:rPr>
        <w:t>Problematizations</w:t>
      </w:r>
      <w:proofErr w:type="spellEnd"/>
      <w:r>
        <w:rPr>
          <w:lang w:val="en-GB"/>
        </w:rPr>
        <w:t xml:space="preserve">. </w:t>
      </w:r>
      <w:proofErr w:type="gramStart"/>
      <w:r>
        <w:rPr>
          <w:lang w:val="en-GB"/>
        </w:rPr>
        <w:t>An Interview with Michel Foucault (</w:t>
      </w:r>
      <w:proofErr w:type="spellStart"/>
      <w:r>
        <w:rPr>
          <w:lang w:val="en-GB"/>
        </w:rPr>
        <w:t>haastattelija</w:t>
      </w:r>
      <w:proofErr w:type="spellEnd"/>
      <w:r>
        <w:rPr>
          <w:lang w:val="en-GB"/>
        </w:rPr>
        <w:t xml:space="preserve"> Paul </w:t>
      </w:r>
      <w:proofErr w:type="spellStart"/>
      <w:r>
        <w:rPr>
          <w:lang w:val="en-GB"/>
        </w:rPr>
        <w:t>Rabinow</w:t>
      </w:r>
      <w:proofErr w:type="spellEnd"/>
      <w:r>
        <w:rPr>
          <w:lang w:val="en-GB"/>
        </w:rPr>
        <w:t>).</w:t>
      </w:r>
      <w:proofErr w:type="gramEnd"/>
      <w:r>
        <w:rPr>
          <w:lang w:val="en-GB"/>
        </w:rPr>
        <w:t xml:space="preserve"> </w:t>
      </w:r>
      <w:proofErr w:type="spellStart"/>
      <w:r w:rsidRPr="004C7AE5">
        <w:rPr>
          <w:lang w:val="en-GB"/>
        </w:rPr>
        <w:t>Teoksessa</w:t>
      </w:r>
      <w:proofErr w:type="spellEnd"/>
      <w:r w:rsidRPr="004C7AE5">
        <w:rPr>
          <w:lang w:val="en-GB"/>
        </w:rPr>
        <w:t xml:space="preserve"> </w:t>
      </w:r>
      <w:proofErr w:type="spellStart"/>
      <w:r w:rsidRPr="004C7AE5">
        <w:rPr>
          <w:lang w:val="en-GB"/>
        </w:rPr>
        <w:t>Rabinow</w:t>
      </w:r>
      <w:proofErr w:type="spellEnd"/>
      <w:r w:rsidRPr="004C7AE5">
        <w:rPr>
          <w:lang w:val="en-GB"/>
        </w:rPr>
        <w:t>, Paul (</w:t>
      </w:r>
      <w:proofErr w:type="spellStart"/>
      <w:r w:rsidRPr="004C7AE5">
        <w:rPr>
          <w:lang w:val="en-GB"/>
        </w:rPr>
        <w:t>toim</w:t>
      </w:r>
      <w:proofErr w:type="spellEnd"/>
      <w:r w:rsidRPr="004C7AE5">
        <w:rPr>
          <w:lang w:val="en-GB"/>
        </w:rPr>
        <w:t>.): The Fo</w:t>
      </w:r>
      <w:r>
        <w:rPr>
          <w:lang w:val="en-GB"/>
        </w:rPr>
        <w:t xml:space="preserve">ucault Reader. </w:t>
      </w:r>
      <w:proofErr w:type="gramStart"/>
      <w:r>
        <w:rPr>
          <w:lang w:val="en-GB"/>
        </w:rPr>
        <w:t xml:space="preserve">Penguin, </w:t>
      </w:r>
      <w:proofErr w:type="spellStart"/>
      <w:r>
        <w:rPr>
          <w:lang w:val="en-GB"/>
        </w:rPr>
        <w:t>Lontoo</w:t>
      </w:r>
      <w:proofErr w:type="spellEnd"/>
      <w:r>
        <w:rPr>
          <w:lang w:val="en-GB"/>
        </w:rPr>
        <w:t xml:space="preserve"> 1986.</w:t>
      </w:r>
      <w:proofErr w:type="gramEnd"/>
    </w:p>
    <w:p w:rsidR="004E523E" w:rsidRDefault="004E523E" w:rsidP="00C128B6">
      <w:pPr>
        <w:spacing w:after="0" w:line="240" w:lineRule="auto"/>
        <w:rPr>
          <w:lang w:val="en-GB"/>
        </w:rPr>
      </w:pPr>
    </w:p>
    <w:p w:rsidR="004E523E" w:rsidRDefault="004E523E" w:rsidP="00C128B6">
      <w:pPr>
        <w:spacing w:after="0" w:line="240" w:lineRule="auto"/>
        <w:rPr>
          <w:lang w:val="en-US"/>
        </w:rPr>
      </w:pPr>
      <w:r w:rsidRPr="00D5072C">
        <w:rPr>
          <w:lang w:val="en-US"/>
        </w:rPr>
        <w:t xml:space="preserve">Fraser, </w:t>
      </w:r>
      <w:r>
        <w:rPr>
          <w:lang w:val="en-US"/>
        </w:rPr>
        <w:t>Nancy</w:t>
      </w:r>
      <w:proofErr w:type="gramStart"/>
      <w:r>
        <w:rPr>
          <w:lang w:val="en-US"/>
        </w:rPr>
        <w:t xml:space="preserve">: </w:t>
      </w:r>
      <w:r w:rsidRPr="00D5072C">
        <w:rPr>
          <w:lang w:val="en-US"/>
        </w:rPr>
        <w:t>”</w:t>
      </w:r>
      <w:proofErr w:type="gramEnd"/>
      <w:r w:rsidRPr="00D5072C">
        <w:rPr>
          <w:lang w:val="en-US"/>
        </w:rPr>
        <w:t xml:space="preserve">Foucault on </w:t>
      </w:r>
      <w:r>
        <w:rPr>
          <w:lang w:val="en-US"/>
        </w:rPr>
        <w:t xml:space="preserve">Modern </w:t>
      </w:r>
      <w:r w:rsidRPr="00D5072C">
        <w:rPr>
          <w:lang w:val="en-US"/>
        </w:rPr>
        <w:t>Power</w:t>
      </w:r>
      <w:r>
        <w:rPr>
          <w:lang w:val="en-US"/>
        </w:rPr>
        <w:t>: Empirical Insights and Normative Confusions</w:t>
      </w:r>
      <w:r w:rsidRPr="00D5072C">
        <w:rPr>
          <w:lang w:val="en-US"/>
        </w:rPr>
        <w:t>”</w:t>
      </w:r>
      <w:r>
        <w:rPr>
          <w:lang w:val="en-US"/>
        </w:rPr>
        <w:t>.</w:t>
      </w:r>
      <w:r w:rsidRPr="00D5072C">
        <w:rPr>
          <w:lang w:val="en-US"/>
        </w:rPr>
        <w:t xml:space="preserve"> </w:t>
      </w:r>
      <w:proofErr w:type="gramStart"/>
      <w:r>
        <w:rPr>
          <w:lang w:val="en-US"/>
        </w:rPr>
        <w:t xml:space="preserve">Praxis International </w:t>
      </w:r>
      <w:r w:rsidRPr="00D5072C">
        <w:rPr>
          <w:lang w:val="en-US"/>
        </w:rPr>
        <w:t>1981</w:t>
      </w:r>
      <w:r>
        <w:rPr>
          <w:lang w:val="en-US"/>
        </w:rPr>
        <w:t xml:space="preserve"> s. 272-87.</w:t>
      </w:r>
      <w:proofErr w:type="gramEnd"/>
    </w:p>
    <w:p w:rsidR="00331EF9" w:rsidRDefault="00331EF9" w:rsidP="00C128B6">
      <w:pPr>
        <w:spacing w:after="0" w:line="240" w:lineRule="auto"/>
        <w:rPr>
          <w:lang w:val="en-US"/>
        </w:rPr>
      </w:pPr>
    </w:p>
    <w:p w:rsidR="00331EF9" w:rsidRDefault="00331EF9" w:rsidP="00C128B6">
      <w:pPr>
        <w:spacing w:after="0" w:line="240" w:lineRule="auto"/>
        <w:rPr>
          <w:lang w:val="en-US"/>
        </w:rPr>
      </w:pPr>
      <w:proofErr w:type="spellStart"/>
      <w:r w:rsidRPr="00D5072C">
        <w:rPr>
          <w:lang w:val="en-US"/>
        </w:rPr>
        <w:t>Freuendlieb</w:t>
      </w:r>
      <w:proofErr w:type="spellEnd"/>
      <w:r w:rsidRPr="00D5072C">
        <w:rPr>
          <w:lang w:val="en-US"/>
        </w:rPr>
        <w:t xml:space="preserve">, </w:t>
      </w:r>
      <w:r>
        <w:rPr>
          <w:lang w:val="en-US"/>
        </w:rPr>
        <w:t>Dieter</w:t>
      </w:r>
      <w:proofErr w:type="gramStart"/>
      <w:r>
        <w:rPr>
          <w:lang w:val="en-US"/>
        </w:rPr>
        <w:t xml:space="preserve">: </w:t>
      </w:r>
      <w:r w:rsidRPr="00D5072C">
        <w:rPr>
          <w:lang w:val="en-US"/>
        </w:rPr>
        <w:t>”</w:t>
      </w:r>
      <w:proofErr w:type="gramEnd"/>
      <w:r w:rsidRPr="00D5072C">
        <w:rPr>
          <w:lang w:val="en-US"/>
        </w:rPr>
        <w:t>Rationalism v</w:t>
      </w:r>
      <w:r>
        <w:rPr>
          <w:lang w:val="en-US"/>
        </w:rPr>
        <w:t xml:space="preserve">s.  Irrationalism: </w:t>
      </w:r>
      <w:proofErr w:type="spellStart"/>
      <w:r>
        <w:rPr>
          <w:lang w:val="en-US"/>
        </w:rPr>
        <w:t>Habermas’s</w:t>
      </w:r>
      <w:proofErr w:type="spellEnd"/>
      <w:r>
        <w:rPr>
          <w:lang w:val="en-US"/>
        </w:rPr>
        <w:t xml:space="preserve"> Response to Foucault”. </w:t>
      </w:r>
      <w:proofErr w:type="gramStart"/>
      <w:r w:rsidR="00416D89">
        <w:rPr>
          <w:lang w:val="en-US"/>
        </w:rPr>
        <w:t>Inquiry</w:t>
      </w:r>
      <w:r>
        <w:rPr>
          <w:lang w:val="en-US"/>
        </w:rPr>
        <w:t xml:space="preserve"> 1988</w:t>
      </w:r>
      <w:r w:rsidR="00416D89">
        <w:rPr>
          <w:lang w:val="en-US"/>
        </w:rPr>
        <w:t xml:space="preserve"> s. 178-85.</w:t>
      </w:r>
      <w:proofErr w:type="gramEnd"/>
    </w:p>
    <w:p w:rsidR="004C2361" w:rsidRDefault="004C2361" w:rsidP="00C128B6">
      <w:pPr>
        <w:spacing w:after="0" w:line="240" w:lineRule="auto"/>
        <w:rPr>
          <w:lang w:val="en-US"/>
        </w:rPr>
      </w:pPr>
    </w:p>
    <w:p w:rsidR="00D7185A" w:rsidRDefault="004C2361" w:rsidP="00C128B6">
      <w:pPr>
        <w:spacing w:after="0" w:line="240" w:lineRule="auto"/>
        <w:rPr>
          <w:lang w:val="en-US"/>
        </w:rPr>
      </w:pPr>
      <w:proofErr w:type="spellStart"/>
      <w:r w:rsidRPr="00196639">
        <w:rPr>
          <w:lang w:val="en-US"/>
        </w:rPr>
        <w:t>Giddens</w:t>
      </w:r>
      <w:proofErr w:type="spellEnd"/>
      <w:r w:rsidRPr="00196639">
        <w:rPr>
          <w:lang w:val="en-US"/>
        </w:rPr>
        <w:t xml:space="preserve">, </w:t>
      </w:r>
      <w:r>
        <w:rPr>
          <w:lang w:val="en-US"/>
        </w:rPr>
        <w:t xml:space="preserve">Anthony: </w:t>
      </w:r>
      <w:r w:rsidRPr="004C2361">
        <w:rPr>
          <w:lang w:val="en-US"/>
        </w:rPr>
        <w:t>Central Problems of Social Theory</w:t>
      </w:r>
      <w:r>
        <w:rPr>
          <w:lang w:val="en-US"/>
        </w:rPr>
        <w:t xml:space="preserve">. </w:t>
      </w:r>
      <w:proofErr w:type="gramStart"/>
      <w:r w:rsidR="00D7185A">
        <w:rPr>
          <w:lang w:val="en-US"/>
        </w:rPr>
        <w:t>University of California Press, Berkeley CA 1979.</w:t>
      </w:r>
      <w:proofErr w:type="gramEnd"/>
    </w:p>
    <w:p w:rsidR="00136EA2" w:rsidRDefault="00136EA2" w:rsidP="00C128B6">
      <w:pPr>
        <w:spacing w:after="0" w:line="240" w:lineRule="auto"/>
        <w:rPr>
          <w:lang w:val="en-US"/>
        </w:rPr>
      </w:pPr>
    </w:p>
    <w:p w:rsidR="00D7185A" w:rsidRDefault="00136EA2" w:rsidP="00C128B6">
      <w:pPr>
        <w:spacing w:after="0" w:line="240" w:lineRule="auto"/>
        <w:rPr>
          <w:lang w:val="en-GB"/>
        </w:rPr>
      </w:pPr>
      <w:proofErr w:type="spellStart"/>
      <w:r w:rsidRPr="00136EA2">
        <w:rPr>
          <w:lang w:val="en-GB"/>
        </w:rPr>
        <w:t>Habermas</w:t>
      </w:r>
      <w:proofErr w:type="spellEnd"/>
      <w:r w:rsidRPr="00136EA2">
        <w:rPr>
          <w:lang w:val="en-GB"/>
        </w:rPr>
        <w:t xml:space="preserve">, </w:t>
      </w:r>
      <w:proofErr w:type="spellStart"/>
      <w:r w:rsidRPr="00136EA2">
        <w:rPr>
          <w:lang w:val="en-GB"/>
        </w:rPr>
        <w:t>Jürgen</w:t>
      </w:r>
      <w:proofErr w:type="spellEnd"/>
      <w:r w:rsidRPr="00136EA2">
        <w:rPr>
          <w:lang w:val="en-GB"/>
        </w:rPr>
        <w:t xml:space="preserve">:  </w:t>
      </w:r>
      <w:r w:rsidR="00DA30F5">
        <w:rPr>
          <w:lang w:val="en-GB"/>
        </w:rPr>
        <w:t xml:space="preserve">The </w:t>
      </w:r>
      <w:r w:rsidRPr="00136EA2">
        <w:rPr>
          <w:lang w:val="en-GB"/>
        </w:rPr>
        <w:t>Theory of C</w:t>
      </w:r>
      <w:r>
        <w:rPr>
          <w:lang w:val="en-GB"/>
        </w:rPr>
        <w:t>ommunicative Action</w:t>
      </w:r>
      <w:r w:rsidR="00DA30F5">
        <w:rPr>
          <w:lang w:val="en-GB"/>
        </w:rPr>
        <w:t xml:space="preserve">. </w:t>
      </w:r>
      <w:proofErr w:type="gramStart"/>
      <w:r w:rsidR="00DA30F5">
        <w:rPr>
          <w:lang w:val="en-GB"/>
        </w:rPr>
        <w:t>Volume Two.</w:t>
      </w:r>
      <w:proofErr w:type="gramEnd"/>
      <w:r w:rsidR="00DA30F5">
        <w:rPr>
          <w:lang w:val="en-GB"/>
        </w:rPr>
        <w:t xml:space="preserve"> </w:t>
      </w:r>
      <w:proofErr w:type="spellStart"/>
      <w:proofErr w:type="gramStart"/>
      <w:r w:rsidR="00DA30F5">
        <w:rPr>
          <w:lang w:val="en-GB"/>
        </w:rPr>
        <w:t>Käänt</w:t>
      </w:r>
      <w:proofErr w:type="spellEnd"/>
      <w:r w:rsidR="00DA30F5">
        <w:rPr>
          <w:lang w:val="en-GB"/>
        </w:rPr>
        <w:t>.</w:t>
      </w:r>
      <w:proofErr w:type="gramEnd"/>
      <w:r w:rsidR="00DA30F5">
        <w:rPr>
          <w:lang w:val="en-GB"/>
        </w:rPr>
        <w:t xml:space="preserve"> </w:t>
      </w:r>
      <w:proofErr w:type="spellStart"/>
      <w:proofErr w:type="gramStart"/>
      <w:r w:rsidR="00DA30F5">
        <w:rPr>
          <w:lang w:val="en-GB"/>
        </w:rPr>
        <w:t>saksasta</w:t>
      </w:r>
      <w:proofErr w:type="spellEnd"/>
      <w:proofErr w:type="gramEnd"/>
      <w:r w:rsidR="00DA30F5">
        <w:rPr>
          <w:lang w:val="en-GB"/>
        </w:rPr>
        <w:t xml:space="preserve"> </w:t>
      </w:r>
      <w:proofErr w:type="spellStart"/>
      <w:r w:rsidR="00DA30F5">
        <w:rPr>
          <w:lang w:val="en-GB"/>
        </w:rPr>
        <w:t>T.McCarthy</w:t>
      </w:r>
      <w:proofErr w:type="spellEnd"/>
      <w:r w:rsidR="00DA30F5">
        <w:rPr>
          <w:lang w:val="en-GB"/>
        </w:rPr>
        <w:t xml:space="preserve">. </w:t>
      </w:r>
      <w:proofErr w:type="gramStart"/>
      <w:r w:rsidR="00DA30F5">
        <w:rPr>
          <w:lang w:val="en-GB"/>
        </w:rPr>
        <w:t>Polity, Cambridge 1987.</w:t>
      </w:r>
      <w:proofErr w:type="gramEnd"/>
    </w:p>
    <w:p w:rsidR="001621C3" w:rsidRDefault="001621C3" w:rsidP="00C128B6">
      <w:pPr>
        <w:spacing w:after="0" w:line="240" w:lineRule="auto"/>
        <w:rPr>
          <w:lang w:val="en-GB"/>
        </w:rPr>
      </w:pPr>
    </w:p>
    <w:p w:rsidR="001621C3" w:rsidRPr="00C50AB6" w:rsidRDefault="001621C3" w:rsidP="00C50AB6">
      <w:pPr>
        <w:spacing w:after="0" w:line="240" w:lineRule="auto"/>
        <w:rPr>
          <w:lang w:val="en-GB"/>
        </w:rPr>
      </w:pPr>
      <w:r w:rsidRPr="00C50AB6">
        <w:rPr>
          <w:lang w:val="en-GB"/>
        </w:rPr>
        <w:t xml:space="preserve">Harland, Richard: </w:t>
      </w:r>
      <w:proofErr w:type="spellStart"/>
      <w:r w:rsidRPr="00C50AB6">
        <w:rPr>
          <w:lang w:val="en-GB"/>
        </w:rPr>
        <w:t>Superstructuralism</w:t>
      </w:r>
      <w:proofErr w:type="spellEnd"/>
      <w:r w:rsidR="00C50AB6" w:rsidRPr="00C50AB6">
        <w:rPr>
          <w:lang w:val="en-GB"/>
        </w:rPr>
        <w:t xml:space="preserve">: </w:t>
      </w:r>
      <w:r w:rsidR="00C50AB6" w:rsidRPr="00C50AB6">
        <w:rPr>
          <w:rFonts w:eastAsia="Times New Roman" w:cs="Arial"/>
          <w:color w:val="333333"/>
          <w:lang w:val="en-GB" w:eastAsia="fi-FI"/>
        </w:rPr>
        <w:t>The Philosophy of Structuralism and Post-Structuralism</w:t>
      </w:r>
      <w:r w:rsidR="00C50AB6">
        <w:rPr>
          <w:rFonts w:eastAsia="Times New Roman" w:cs="Arial"/>
          <w:color w:val="333333"/>
          <w:lang w:val="en-GB" w:eastAsia="fi-FI"/>
        </w:rPr>
        <w:t xml:space="preserve">. </w:t>
      </w:r>
      <w:r w:rsidRPr="00C50AB6">
        <w:rPr>
          <w:lang w:val="en-GB"/>
        </w:rPr>
        <w:t xml:space="preserve"> Methuen</w:t>
      </w:r>
      <w:r w:rsidR="00623004">
        <w:rPr>
          <w:lang w:val="en-GB"/>
        </w:rPr>
        <w:t xml:space="preserve">, </w:t>
      </w:r>
      <w:proofErr w:type="spellStart"/>
      <w:r w:rsidR="00623004">
        <w:rPr>
          <w:lang w:val="en-GB"/>
        </w:rPr>
        <w:t>Lontoo</w:t>
      </w:r>
      <w:proofErr w:type="spellEnd"/>
      <w:r w:rsidRPr="00C50AB6">
        <w:rPr>
          <w:lang w:val="en-GB"/>
        </w:rPr>
        <w:t xml:space="preserve"> 1987.</w:t>
      </w:r>
    </w:p>
    <w:p w:rsidR="00E26784" w:rsidRPr="00C50AB6" w:rsidRDefault="00E26784" w:rsidP="00C50AB6">
      <w:pPr>
        <w:spacing w:after="0" w:line="240" w:lineRule="auto"/>
        <w:rPr>
          <w:lang w:val="en-GB"/>
        </w:rPr>
      </w:pPr>
    </w:p>
    <w:p w:rsidR="00E26784" w:rsidRPr="00136EA2" w:rsidRDefault="00E26784" w:rsidP="00C128B6">
      <w:pPr>
        <w:spacing w:after="0" w:line="240" w:lineRule="auto"/>
        <w:rPr>
          <w:lang w:val="en-GB"/>
        </w:rPr>
      </w:pPr>
      <w:proofErr w:type="spellStart"/>
      <w:r w:rsidRPr="006C31A1">
        <w:rPr>
          <w:rFonts w:cs="Times New Roman"/>
          <w:lang w:val="en-US"/>
        </w:rPr>
        <w:t>Harré</w:t>
      </w:r>
      <w:proofErr w:type="spellEnd"/>
      <w:r>
        <w:rPr>
          <w:rFonts w:cs="Times New Roman"/>
          <w:lang w:val="en-US"/>
        </w:rPr>
        <w:t xml:space="preserve">, Rom: </w:t>
      </w:r>
      <w:r w:rsidRPr="006C31A1">
        <w:rPr>
          <w:rFonts w:cs="Times New Roman"/>
          <w:lang w:val="en-US"/>
        </w:rPr>
        <w:t xml:space="preserve"> </w:t>
      </w:r>
      <w:r w:rsidRPr="00E26784">
        <w:rPr>
          <w:rFonts w:cs="Times New Roman"/>
          <w:lang w:val="en-US"/>
        </w:rPr>
        <w:t>Varieties of Realism: A Rationale for the Natural Sciences</w:t>
      </w:r>
      <w:r>
        <w:rPr>
          <w:rFonts w:cs="Times New Roman"/>
          <w:lang w:val="en-US"/>
        </w:rPr>
        <w:t xml:space="preserve">. </w:t>
      </w:r>
      <w:r w:rsidR="00D41BAC">
        <w:rPr>
          <w:rFonts w:cs="Times New Roman"/>
          <w:lang w:val="en-US"/>
        </w:rPr>
        <w:t xml:space="preserve">Basil Blackwell, Oxford </w:t>
      </w:r>
      <w:r w:rsidRPr="006C31A1">
        <w:rPr>
          <w:rFonts w:cs="Times New Roman"/>
          <w:lang w:val="en-US"/>
        </w:rPr>
        <w:t>1986</w:t>
      </w:r>
      <w:r w:rsidR="00D41BAC">
        <w:rPr>
          <w:rFonts w:cs="Times New Roman"/>
          <w:lang w:val="en-US"/>
        </w:rPr>
        <w:t>.</w:t>
      </w:r>
    </w:p>
    <w:p w:rsidR="00136EA2" w:rsidRPr="00136EA2" w:rsidRDefault="00136EA2" w:rsidP="00C128B6">
      <w:pPr>
        <w:spacing w:after="0" w:line="240" w:lineRule="auto"/>
        <w:rPr>
          <w:lang w:val="en-GB"/>
        </w:rPr>
      </w:pPr>
    </w:p>
    <w:p w:rsidR="004133D1" w:rsidRDefault="004133D1" w:rsidP="00C128B6">
      <w:pPr>
        <w:spacing w:after="0" w:line="240" w:lineRule="auto"/>
        <w:rPr>
          <w:lang w:val="en-GB"/>
        </w:rPr>
      </w:pPr>
      <w:proofErr w:type="gramStart"/>
      <w:r>
        <w:rPr>
          <w:lang w:val="en-GB"/>
        </w:rPr>
        <w:t>Held, David: Models of Democracy.</w:t>
      </w:r>
      <w:proofErr w:type="gramEnd"/>
      <w:r>
        <w:rPr>
          <w:lang w:val="en-GB"/>
        </w:rPr>
        <w:t xml:space="preserve"> </w:t>
      </w:r>
      <w:proofErr w:type="gramStart"/>
      <w:r>
        <w:rPr>
          <w:lang w:val="en-GB"/>
        </w:rPr>
        <w:t>Second Edition.</w:t>
      </w:r>
      <w:proofErr w:type="gramEnd"/>
      <w:r>
        <w:rPr>
          <w:lang w:val="en-GB"/>
        </w:rPr>
        <w:t xml:space="preserve"> Stanford University Press, </w:t>
      </w:r>
      <w:proofErr w:type="gramStart"/>
      <w:r>
        <w:rPr>
          <w:lang w:val="en-GB"/>
        </w:rPr>
        <w:t>Stanford  CA</w:t>
      </w:r>
      <w:proofErr w:type="gramEnd"/>
      <w:r>
        <w:rPr>
          <w:lang w:val="en-GB"/>
        </w:rPr>
        <w:t xml:space="preserve"> 1996.</w:t>
      </w:r>
    </w:p>
    <w:p w:rsidR="004225D6" w:rsidRDefault="004225D6" w:rsidP="00C128B6">
      <w:pPr>
        <w:spacing w:after="0" w:line="240" w:lineRule="auto"/>
        <w:rPr>
          <w:lang w:val="en-GB"/>
        </w:rPr>
      </w:pPr>
    </w:p>
    <w:p w:rsidR="004225D6" w:rsidRDefault="004225D6" w:rsidP="00C128B6">
      <w:pPr>
        <w:spacing w:after="0" w:line="240" w:lineRule="auto"/>
        <w:rPr>
          <w:lang w:val="en-GB"/>
        </w:rPr>
      </w:pPr>
      <w:proofErr w:type="gramStart"/>
      <w:r>
        <w:rPr>
          <w:lang w:val="en-GB"/>
        </w:rPr>
        <w:t>Held, David: Democracy and the Global Order.</w:t>
      </w:r>
      <w:proofErr w:type="gramEnd"/>
      <w:r>
        <w:rPr>
          <w:lang w:val="en-GB"/>
        </w:rPr>
        <w:t xml:space="preserve"> </w:t>
      </w:r>
      <w:proofErr w:type="gramStart"/>
      <w:r>
        <w:rPr>
          <w:lang w:val="en-GB"/>
        </w:rPr>
        <w:t>From the Modern State to Cosmopolitan Governance.</w:t>
      </w:r>
      <w:proofErr w:type="gramEnd"/>
      <w:r>
        <w:rPr>
          <w:lang w:val="en-GB"/>
        </w:rPr>
        <w:t xml:space="preserve"> </w:t>
      </w:r>
      <w:proofErr w:type="gramStart"/>
      <w:r>
        <w:rPr>
          <w:lang w:val="en-GB"/>
        </w:rPr>
        <w:t>Polity, Cambridge 1995.</w:t>
      </w:r>
      <w:proofErr w:type="gramEnd"/>
    </w:p>
    <w:p w:rsidR="00962F6B" w:rsidRDefault="00962F6B" w:rsidP="00C128B6">
      <w:pPr>
        <w:spacing w:after="0" w:line="240" w:lineRule="auto"/>
        <w:rPr>
          <w:lang w:val="en-GB"/>
        </w:rPr>
      </w:pPr>
    </w:p>
    <w:p w:rsidR="00962F6B" w:rsidRDefault="00962F6B" w:rsidP="00C128B6">
      <w:pPr>
        <w:spacing w:after="0" w:line="240" w:lineRule="auto"/>
        <w:rPr>
          <w:lang w:val="en-US"/>
        </w:rPr>
      </w:pPr>
      <w:r w:rsidRPr="00984F06">
        <w:rPr>
          <w:lang w:val="en-US"/>
        </w:rPr>
        <w:lastRenderedPageBreak/>
        <w:t>Kennedy,</w:t>
      </w:r>
      <w:r>
        <w:rPr>
          <w:lang w:val="en-US"/>
        </w:rPr>
        <w:t xml:space="preserve"> David</w:t>
      </w:r>
      <w:proofErr w:type="gramStart"/>
      <w:r>
        <w:rPr>
          <w:lang w:val="en-US"/>
        </w:rPr>
        <w:t xml:space="preserve">: </w:t>
      </w:r>
      <w:r w:rsidRPr="00984F06">
        <w:rPr>
          <w:lang w:val="en-US"/>
        </w:rPr>
        <w:t>”</w:t>
      </w:r>
      <w:proofErr w:type="gramEnd"/>
      <w:r w:rsidRPr="00984F06">
        <w:rPr>
          <w:lang w:val="en-US"/>
        </w:rPr>
        <w:t>Theses about International Law Discourse”</w:t>
      </w:r>
      <w:r>
        <w:rPr>
          <w:lang w:val="en-US"/>
        </w:rPr>
        <w:t xml:space="preserve">. </w:t>
      </w:r>
      <w:proofErr w:type="gramStart"/>
      <w:r>
        <w:rPr>
          <w:lang w:val="en-US"/>
        </w:rPr>
        <w:t xml:space="preserve">German Yearbook of International Law </w:t>
      </w:r>
      <w:r w:rsidRPr="00984F06">
        <w:rPr>
          <w:lang w:val="en-US"/>
        </w:rPr>
        <w:t>1980</w:t>
      </w:r>
      <w:r>
        <w:rPr>
          <w:lang w:val="en-US"/>
        </w:rPr>
        <w:t xml:space="preserve"> s. 353-91.</w:t>
      </w:r>
      <w:proofErr w:type="gramEnd"/>
      <w:r w:rsidRPr="00984F06">
        <w:rPr>
          <w:lang w:val="en-US"/>
        </w:rPr>
        <w:t xml:space="preserve"> </w:t>
      </w:r>
    </w:p>
    <w:p w:rsidR="00962F6B" w:rsidRDefault="00962F6B" w:rsidP="00C128B6">
      <w:pPr>
        <w:spacing w:after="0" w:line="240" w:lineRule="auto"/>
        <w:rPr>
          <w:lang w:val="en-US"/>
        </w:rPr>
      </w:pPr>
    </w:p>
    <w:p w:rsidR="00962F6B" w:rsidRDefault="00962F6B" w:rsidP="00C128B6">
      <w:pPr>
        <w:spacing w:after="0" w:line="240" w:lineRule="auto"/>
        <w:rPr>
          <w:lang w:val="en-GB"/>
        </w:rPr>
      </w:pPr>
      <w:r w:rsidRPr="00984F06">
        <w:rPr>
          <w:lang w:val="en-US"/>
        </w:rPr>
        <w:t>Kennedy</w:t>
      </w:r>
      <w:r w:rsidRPr="00C353EC">
        <w:rPr>
          <w:lang w:val="en-US"/>
        </w:rPr>
        <w:t>,</w:t>
      </w:r>
      <w:r w:rsidR="00C353EC">
        <w:rPr>
          <w:lang w:val="en-US"/>
        </w:rPr>
        <w:t xml:space="preserve"> David:</w:t>
      </w:r>
      <w:r w:rsidRPr="00C353EC">
        <w:rPr>
          <w:lang w:val="en-US"/>
        </w:rPr>
        <w:t xml:space="preserve"> International Legal Structures</w:t>
      </w:r>
      <w:r w:rsidR="00C353EC">
        <w:rPr>
          <w:lang w:val="en-US"/>
        </w:rPr>
        <w:t xml:space="preserve">. </w:t>
      </w:r>
      <w:proofErr w:type="spellStart"/>
      <w:r w:rsidR="00C353EC">
        <w:rPr>
          <w:lang w:val="en-US"/>
        </w:rPr>
        <w:t>Nomos</w:t>
      </w:r>
      <w:proofErr w:type="spellEnd"/>
      <w:r w:rsidR="00C353EC">
        <w:rPr>
          <w:lang w:val="en-US"/>
        </w:rPr>
        <w:t xml:space="preserve"> </w:t>
      </w:r>
      <w:proofErr w:type="spellStart"/>
      <w:r w:rsidR="00C353EC">
        <w:rPr>
          <w:lang w:val="en-US"/>
        </w:rPr>
        <w:t>Verlagsgesellschaft</w:t>
      </w:r>
      <w:proofErr w:type="spellEnd"/>
      <w:r w:rsidR="00C353EC">
        <w:rPr>
          <w:lang w:val="en-US"/>
        </w:rPr>
        <w:t>, Baden</w:t>
      </w:r>
      <w:r>
        <w:rPr>
          <w:lang w:val="en-US"/>
        </w:rPr>
        <w:t xml:space="preserve"> 1987.</w:t>
      </w:r>
    </w:p>
    <w:p w:rsidR="00D248D7" w:rsidRDefault="00D248D7" w:rsidP="00C128B6">
      <w:pPr>
        <w:spacing w:after="0" w:line="240" w:lineRule="auto"/>
        <w:rPr>
          <w:lang w:val="en-GB"/>
        </w:rPr>
      </w:pPr>
    </w:p>
    <w:p w:rsidR="00D248D7" w:rsidRDefault="00D248D7" w:rsidP="00C128B6">
      <w:pPr>
        <w:spacing w:after="0" w:line="240" w:lineRule="auto"/>
        <w:rPr>
          <w:lang w:val="en-GB"/>
        </w:rPr>
      </w:pPr>
      <w:proofErr w:type="spellStart"/>
      <w:r w:rsidRPr="00D248D7">
        <w:rPr>
          <w:lang w:val="en-GB"/>
        </w:rPr>
        <w:t>Koskenniemi</w:t>
      </w:r>
      <w:proofErr w:type="spellEnd"/>
      <w:r w:rsidRPr="00D248D7">
        <w:rPr>
          <w:lang w:val="en-GB"/>
        </w:rPr>
        <w:t xml:space="preserve">, </w:t>
      </w:r>
      <w:proofErr w:type="spellStart"/>
      <w:r w:rsidRPr="00D248D7">
        <w:rPr>
          <w:lang w:val="en-GB"/>
        </w:rPr>
        <w:t>Martti</w:t>
      </w:r>
      <w:proofErr w:type="spellEnd"/>
      <w:r w:rsidRPr="00D248D7">
        <w:rPr>
          <w:lang w:val="en-GB"/>
        </w:rPr>
        <w:t xml:space="preserve">: From Apology to </w:t>
      </w:r>
      <w:r>
        <w:rPr>
          <w:lang w:val="en-GB"/>
        </w:rPr>
        <w:t xml:space="preserve">Utopia. </w:t>
      </w:r>
      <w:proofErr w:type="gramStart"/>
      <w:r>
        <w:rPr>
          <w:lang w:val="en-GB"/>
        </w:rPr>
        <w:t>The Structure of International Legal Argument</w:t>
      </w:r>
      <w:r w:rsidR="00E40FBB">
        <w:rPr>
          <w:lang w:val="en-GB"/>
        </w:rPr>
        <w:t>.</w:t>
      </w:r>
      <w:proofErr w:type="gramEnd"/>
      <w:r w:rsidR="00E40FBB">
        <w:rPr>
          <w:lang w:val="en-GB"/>
        </w:rPr>
        <w:t xml:space="preserve"> </w:t>
      </w:r>
      <w:proofErr w:type="spellStart"/>
      <w:proofErr w:type="gramStart"/>
      <w:r w:rsidR="00E40FBB">
        <w:rPr>
          <w:lang w:val="en-GB"/>
        </w:rPr>
        <w:t>Lakimiesliiton</w:t>
      </w:r>
      <w:proofErr w:type="spellEnd"/>
      <w:r w:rsidR="00E40FBB">
        <w:rPr>
          <w:lang w:val="en-GB"/>
        </w:rPr>
        <w:t xml:space="preserve"> </w:t>
      </w:r>
      <w:proofErr w:type="spellStart"/>
      <w:r w:rsidR="00E40FBB">
        <w:rPr>
          <w:lang w:val="en-GB"/>
        </w:rPr>
        <w:t>kustannus</w:t>
      </w:r>
      <w:proofErr w:type="spellEnd"/>
      <w:r w:rsidR="00E40FBB">
        <w:rPr>
          <w:lang w:val="en-GB"/>
        </w:rPr>
        <w:t>, Helsinki 1989.</w:t>
      </w:r>
      <w:proofErr w:type="gramEnd"/>
    </w:p>
    <w:p w:rsidR="00193784" w:rsidRDefault="00193784" w:rsidP="00C128B6">
      <w:pPr>
        <w:spacing w:after="0" w:line="240" w:lineRule="auto"/>
        <w:rPr>
          <w:lang w:val="en-GB"/>
        </w:rPr>
      </w:pPr>
    </w:p>
    <w:p w:rsidR="00193784" w:rsidRDefault="00193784" w:rsidP="00C128B6">
      <w:pPr>
        <w:spacing w:after="0" w:line="240" w:lineRule="auto"/>
        <w:rPr>
          <w:lang w:val="en-GB"/>
        </w:rPr>
      </w:pPr>
      <w:proofErr w:type="spellStart"/>
      <w:r w:rsidRPr="00D248D7">
        <w:rPr>
          <w:lang w:val="en-GB"/>
        </w:rPr>
        <w:t>Koskenniemi</w:t>
      </w:r>
      <w:proofErr w:type="spellEnd"/>
      <w:r w:rsidRPr="00D248D7">
        <w:rPr>
          <w:lang w:val="en-GB"/>
        </w:rPr>
        <w:t xml:space="preserve">, </w:t>
      </w:r>
      <w:proofErr w:type="spellStart"/>
      <w:r w:rsidRPr="00D248D7">
        <w:rPr>
          <w:lang w:val="en-GB"/>
        </w:rPr>
        <w:t>Martti</w:t>
      </w:r>
      <w:proofErr w:type="spellEnd"/>
      <w:r w:rsidRPr="00D248D7">
        <w:rPr>
          <w:lang w:val="en-GB"/>
        </w:rPr>
        <w:t>:</w:t>
      </w:r>
      <w:r>
        <w:rPr>
          <w:lang w:val="en-GB"/>
        </w:rPr>
        <w:t xml:space="preserve"> </w:t>
      </w:r>
      <w:r w:rsidRPr="00D248D7">
        <w:rPr>
          <w:lang w:val="en-GB"/>
        </w:rPr>
        <w:t xml:space="preserve">From Apology to </w:t>
      </w:r>
      <w:r>
        <w:rPr>
          <w:lang w:val="en-GB"/>
        </w:rPr>
        <w:t xml:space="preserve">Utopia. </w:t>
      </w:r>
      <w:proofErr w:type="gramStart"/>
      <w:r>
        <w:rPr>
          <w:lang w:val="en-GB"/>
        </w:rPr>
        <w:t>The Structure of International Legal Argument.</w:t>
      </w:r>
      <w:proofErr w:type="gramEnd"/>
      <w:r>
        <w:rPr>
          <w:lang w:val="en-GB"/>
        </w:rPr>
        <w:t xml:space="preserve"> Reissue with New Epilogue. </w:t>
      </w:r>
      <w:proofErr w:type="gramStart"/>
      <w:r>
        <w:rPr>
          <w:lang w:val="en-GB"/>
        </w:rPr>
        <w:t>Cambridge University Press, Cambridge 2005.</w:t>
      </w:r>
      <w:proofErr w:type="gramEnd"/>
    </w:p>
    <w:p w:rsidR="001A1024" w:rsidRDefault="001A1024" w:rsidP="00C128B6">
      <w:pPr>
        <w:spacing w:after="0" w:line="240" w:lineRule="auto"/>
        <w:rPr>
          <w:lang w:val="en-GB"/>
        </w:rPr>
      </w:pPr>
    </w:p>
    <w:p w:rsidR="001A1024" w:rsidRDefault="001A1024" w:rsidP="00C128B6">
      <w:pPr>
        <w:spacing w:after="0" w:line="240" w:lineRule="auto"/>
        <w:rPr>
          <w:lang w:val="en-GB"/>
        </w:rPr>
      </w:pPr>
      <w:proofErr w:type="spellStart"/>
      <w:r w:rsidRPr="001A1024">
        <w:rPr>
          <w:lang w:val="en-GB"/>
        </w:rPr>
        <w:t>Koskenniemi</w:t>
      </w:r>
      <w:proofErr w:type="spellEnd"/>
      <w:r w:rsidRPr="001A1024">
        <w:rPr>
          <w:lang w:val="en-GB"/>
        </w:rPr>
        <w:t xml:space="preserve">, </w:t>
      </w:r>
      <w:proofErr w:type="spellStart"/>
      <w:r w:rsidRPr="001A1024">
        <w:rPr>
          <w:lang w:val="en-GB"/>
        </w:rPr>
        <w:t>Martti</w:t>
      </w:r>
      <w:proofErr w:type="spellEnd"/>
      <w:r w:rsidRPr="001A1024">
        <w:rPr>
          <w:lang w:val="en-GB"/>
        </w:rPr>
        <w:t xml:space="preserve">: </w:t>
      </w:r>
      <w:r>
        <w:rPr>
          <w:lang w:val="en-GB"/>
        </w:rPr>
        <w:t>“</w:t>
      </w:r>
      <w:r w:rsidRPr="001A1024">
        <w:rPr>
          <w:lang w:val="en-GB"/>
        </w:rPr>
        <w:t>Empire and International Law</w:t>
      </w:r>
      <w:r>
        <w:rPr>
          <w:lang w:val="en-GB"/>
        </w:rPr>
        <w:t xml:space="preserve">: The Real Spanish Contribution”. University of Toronto Law Journal </w:t>
      </w:r>
      <w:r w:rsidR="00BF596E">
        <w:rPr>
          <w:lang w:val="en-GB"/>
        </w:rPr>
        <w:t xml:space="preserve">2011 </w:t>
      </w:r>
      <w:r>
        <w:rPr>
          <w:lang w:val="en-GB"/>
        </w:rPr>
        <w:t>s. 1-36.</w:t>
      </w:r>
    </w:p>
    <w:p w:rsidR="00C90098" w:rsidRDefault="00C90098" w:rsidP="00C128B6">
      <w:pPr>
        <w:spacing w:after="0" w:line="240" w:lineRule="auto"/>
        <w:rPr>
          <w:lang w:val="en-GB"/>
        </w:rPr>
      </w:pPr>
    </w:p>
    <w:p w:rsidR="00C90098" w:rsidRDefault="00C90098" w:rsidP="00C128B6">
      <w:pPr>
        <w:spacing w:after="0" w:line="240" w:lineRule="auto"/>
        <w:rPr>
          <w:lang w:val="en-GB"/>
        </w:rPr>
      </w:pPr>
      <w:proofErr w:type="spellStart"/>
      <w:r w:rsidRPr="00C90098">
        <w:rPr>
          <w:lang w:val="en-GB"/>
        </w:rPr>
        <w:t>Koskenniemi</w:t>
      </w:r>
      <w:proofErr w:type="spellEnd"/>
      <w:r w:rsidRPr="00C90098">
        <w:rPr>
          <w:lang w:val="en-GB"/>
        </w:rPr>
        <w:t xml:space="preserve">, </w:t>
      </w:r>
      <w:proofErr w:type="spellStart"/>
      <w:r w:rsidRPr="00C90098">
        <w:rPr>
          <w:lang w:val="en-GB"/>
        </w:rPr>
        <w:t>Martti</w:t>
      </w:r>
      <w:proofErr w:type="spellEnd"/>
      <w:r w:rsidRPr="00C90098">
        <w:rPr>
          <w:lang w:val="en-GB"/>
        </w:rPr>
        <w:t>: “Law, Teleology and In</w:t>
      </w:r>
      <w:r>
        <w:rPr>
          <w:lang w:val="en-GB"/>
        </w:rPr>
        <w:t xml:space="preserve">ternational Relations: An Essay in </w:t>
      </w:r>
      <w:proofErr w:type="spellStart"/>
      <w:r>
        <w:rPr>
          <w:lang w:val="en-GB"/>
        </w:rPr>
        <w:t>Counterdisciplinarity</w:t>
      </w:r>
      <w:proofErr w:type="spellEnd"/>
      <w:r>
        <w:rPr>
          <w:lang w:val="en-GB"/>
        </w:rPr>
        <w:t>”. International Relations 2012 s. 3-34.</w:t>
      </w:r>
    </w:p>
    <w:p w:rsidR="00A77308" w:rsidRDefault="00A77308" w:rsidP="00C128B6">
      <w:pPr>
        <w:spacing w:after="0" w:line="240" w:lineRule="auto"/>
        <w:rPr>
          <w:lang w:val="en-GB"/>
        </w:rPr>
      </w:pPr>
    </w:p>
    <w:p w:rsidR="00A77308" w:rsidRDefault="00A77308" w:rsidP="00C128B6">
      <w:pPr>
        <w:spacing w:after="0" w:line="240" w:lineRule="auto"/>
        <w:rPr>
          <w:lang w:val="en-GB"/>
        </w:rPr>
      </w:pPr>
      <w:proofErr w:type="spellStart"/>
      <w:r>
        <w:rPr>
          <w:lang w:val="en-GB"/>
        </w:rPr>
        <w:t>Kratochwil</w:t>
      </w:r>
      <w:proofErr w:type="spellEnd"/>
      <w:r>
        <w:rPr>
          <w:lang w:val="en-GB"/>
        </w:rPr>
        <w:t xml:space="preserve">, Friedrich: Rules, Norms and Decisions. </w:t>
      </w:r>
      <w:proofErr w:type="gramStart"/>
      <w:r>
        <w:rPr>
          <w:lang w:val="en-GB"/>
        </w:rPr>
        <w:t>On the Conditions of Practical and Legal Reasoning in International Relations and Domestic Affairs.</w:t>
      </w:r>
      <w:proofErr w:type="gramEnd"/>
      <w:r>
        <w:rPr>
          <w:lang w:val="en-GB"/>
        </w:rPr>
        <w:t xml:space="preserve"> Cambridge University Press, Cambridge </w:t>
      </w:r>
      <w:r w:rsidR="00E71AA2">
        <w:rPr>
          <w:lang w:val="en-GB"/>
        </w:rPr>
        <w:t>1989.</w:t>
      </w:r>
    </w:p>
    <w:p w:rsidR="008813B8" w:rsidRDefault="008813B8" w:rsidP="00C128B6">
      <w:pPr>
        <w:spacing w:after="0" w:line="240" w:lineRule="auto"/>
        <w:rPr>
          <w:lang w:val="en-GB"/>
        </w:rPr>
      </w:pPr>
    </w:p>
    <w:p w:rsidR="008813B8" w:rsidRPr="00C90098" w:rsidRDefault="008813B8" w:rsidP="00C128B6">
      <w:pPr>
        <w:spacing w:after="0" w:line="240" w:lineRule="auto"/>
        <w:rPr>
          <w:lang w:val="en-GB"/>
        </w:rPr>
      </w:pPr>
      <w:proofErr w:type="spellStart"/>
      <w:r w:rsidRPr="00683B1B">
        <w:rPr>
          <w:lang w:val="en-GB"/>
        </w:rPr>
        <w:t>Kuper</w:t>
      </w:r>
      <w:proofErr w:type="spellEnd"/>
      <w:r w:rsidRPr="00683B1B">
        <w:rPr>
          <w:lang w:val="en-GB"/>
        </w:rPr>
        <w:t xml:space="preserve">, </w:t>
      </w:r>
      <w:r w:rsidR="00BC248A">
        <w:rPr>
          <w:lang w:val="en-GB"/>
        </w:rPr>
        <w:t xml:space="preserve">Andrew: </w:t>
      </w:r>
      <w:r w:rsidRPr="00BC248A">
        <w:rPr>
          <w:lang w:val="en-GB"/>
        </w:rPr>
        <w:t>Democracy Beyond Borders: Justice and Representation in Global Institutions</w:t>
      </w:r>
      <w:r w:rsidR="00BC248A">
        <w:rPr>
          <w:lang w:val="en-GB"/>
        </w:rPr>
        <w:t xml:space="preserve">. </w:t>
      </w:r>
      <w:proofErr w:type="gramStart"/>
      <w:r w:rsidR="00BC248A">
        <w:rPr>
          <w:lang w:val="en-GB"/>
        </w:rPr>
        <w:t>Oxford University Press, Oxford</w:t>
      </w:r>
      <w:r>
        <w:rPr>
          <w:lang w:val="en-GB"/>
        </w:rPr>
        <w:t xml:space="preserve"> 2004</w:t>
      </w:r>
      <w:r w:rsidR="00BC248A">
        <w:rPr>
          <w:lang w:val="en-GB"/>
        </w:rPr>
        <w:t>.</w:t>
      </w:r>
      <w:proofErr w:type="gramEnd"/>
    </w:p>
    <w:p w:rsidR="00BF7409" w:rsidRPr="00C90098" w:rsidRDefault="00BF7409" w:rsidP="00C128B6">
      <w:pPr>
        <w:spacing w:after="0" w:line="240" w:lineRule="auto"/>
        <w:rPr>
          <w:lang w:val="en-GB"/>
        </w:rPr>
      </w:pPr>
    </w:p>
    <w:p w:rsidR="00BF7409" w:rsidRPr="00D248D7" w:rsidRDefault="00BF7409" w:rsidP="00C128B6">
      <w:pPr>
        <w:spacing w:after="0" w:line="240" w:lineRule="auto"/>
        <w:rPr>
          <w:lang w:val="en-GB"/>
        </w:rPr>
      </w:pPr>
      <w:proofErr w:type="spellStart"/>
      <w:r>
        <w:rPr>
          <w:lang w:val="en-GB"/>
        </w:rPr>
        <w:t>MacPherson</w:t>
      </w:r>
      <w:proofErr w:type="spellEnd"/>
      <w:r>
        <w:rPr>
          <w:lang w:val="en-GB"/>
        </w:rPr>
        <w:t xml:space="preserve">, C.B.: Democratic Theory. </w:t>
      </w:r>
      <w:proofErr w:type="gramStart"/>
      <w:r>
        <w:rPr>
          <w:lang w:val="en-GB"/>
        </w:rPr>
        <w:t>Essays in Retrieval.</w:t>
      </w:r>
      <w:proofErr w:type="gramEnd"/>
      <w:r>
        <w:rPr>
          <w:lang w:val="en-GB"/>
        </w:rPr>
        <w:t xml:space="preserve"> Clarendon Press, Oxford 1973.</w:t>
      </w:r>
    </w:p>
    <w:p w:rsidR="005B3D67" w:rsidRPr="00D248D7" w:rsidRDefault="005B3D67" w:rsidP="00C128B6">
      <w:pPr>
        <w:autoSpaceDE w:val="0"/>
        <w:autoSpaceDN w:val="0"/>
        <w:adjustRightInd w:val="0"/>
        <w:spacing w:after="0" w:line="240" w:lineRule="auto"/>
        <w:rPr>
          <w:lang w:val="en-GB"/>
        </w:rPr>
      </w:pPr>
    </w:p>
    <w:p w:rsidR="003F7A74" w:rsidRDefault="005F0E28" w:rsidP="00C128B6">
      <w:pPr>
        <w:autoSpaceDE w:val="0"/>
        <w:autoSpaceDN w:val="0"/>
        <w:adjustRightInd w:val="0"/>
        <w:spacing w:after="0" w:line="240" w:lineRule="auto"/>
      </w:pPr>
      <w:proofErr w:type="gramStart"/>
      <w:r w:rsidRPr="005B3D67">
        <w:t>Patomäki, Heikki: Maailmamme rajat</w:t>
      </w:r>
      <w:r w:rsidR="00005DB4">
        <w:t>.</w:t>
      </w:r>
      <w:proofErr w:type="gramEnd"/>
      <w:r w:rsidR="00005DB4">
        <w:t xml:space="preserve"> </w:t>
      </w:r>
      <w:proofErr w:type="gramStart"/>
      <w:r w:rsidR="00005DB4">
        <w:t>Suomen Rauhantutkimusyhdistys,</w:t>
      </w:r>
      <w:r w:rsidR="00C477F4" w:rsidRPr="005B3D67">
        <w:t xml:space="preserve"> Tampere 1992.</w:t>
      </w:r>
      <w:proofErr w:type="gramEnd"/>
    </w:p>
    <w:p w:rsidR="0022742E" w:rsidRDefault="0022742E" w:rsidP="00C128B6">
      <w:pPr>
        <w:autoSpaceDE w:val="0"/>
        <w:autoSpaceDN w:val="0"/>
        <w:adjustRightInd w:val="0"/>
        <w:spacing w:after="0" w:line="240" w:lineRule="auto"/>
      </w:pPr>
    </w:p>
    <w:p w:rsidR="0022742E" w:rsidRDefault="0022742E" w:rsidP="00C128B6">
      <w:pPr>
        <w:autoSpaceDE w:val="0"/>
        <w:autoSpaceDN w:val="0"/>
        <w:adjustRightInd w:val="0"/>
        <w:spacing w:after="0" w:line="240" w:lineRule="auto"/>
        <w:rPr>
          <w:lang w:val="en-GB"/>
        </w:rPr>
      </w:pPr>
      <w:proofErr w:type="spellStart"/>
      <w:r w:rsidRPr="0022742E">
        <w:rPr>
          <w:lang w:val="en-GB"/>
        </w:rPr>
        <w:t>Patomäki</w:t>
      </w:r>
      <w:proofErr w:type="spellEnd"/>
      <w:r w:rsidRPr="0022742E">
        <w:rPr>
          <w:lang w:val="en-GB"/>
        </w:rPr>
        <w:t xml:space="preserve">, </w:t>
      </w:r>
      <w:proofErr w:type="spellStart"/>
      <w:r w:rsidRPr="0022742E">
        <w:rPr>
          <w:lang w:val="en-GB"/>
        </w:rPr>
        <w:t>Heikki</w:t>
      </w:r>
      <w:proofErr w:type="spellEnd"/>
      <w:r w:rsidRPr="0022742E">
        <w:rPr>
          <w:lang w:val="en-GB"/>
        </w:rPr>
        <w:t>: After International Relations. Cr</w:t>
      </w:r>
      <w:r>
        <w:rPr>
          <w:lang w:val="en-GB"/>
        </w:rPr>
        <w:t>itical Realism and the (Re</w:t>
      </w:r>
      <w:proofErr w:type="gramStart"/>
      <w:r>
        <w:rPr>
          <w:lang w:val="en-GB"/>
        </w:rPr>
        <w:t>)Construction</w:t>
      </w:r>
      <w:proofErr w:type="gramEnd"/>
      <w:r>
        <w:rPr>
          <w:lang w:val="en-GB"/>
        </w:rPr>
        <w:t xml:space="preserve"> of Politics. </w:t>
      </w:r>
      <w:proofErr w:type="spellStart"/>
      <w:proofErr w:type="gramStart"/>
      <w:r>
        <w:rPr>
          <w:lang w:val="en-GB"/>
        </w:rPr>
        <w:t>Routledge</w:t>
      </w:r>
      <w:proofErr w:type="spellEnd"/>
      <w:r>
        <w:rPr>
          <w:lang w:val="en-GB"/>
        </w:rPr>
        <w:t xml:space="preserve">, </w:t>
      </w:r>
      <w:proofErr w:type="spellStart"/>
      <w:r>
        <w:rPr>
          <w:lang w:val="en-GB"/>
        </w:rPr>
        <w:t>Lontoo</w:t>
      </w:r>
      <w:proofErr w:type="spellEnd"/>
      <w:r>
        <w:rPr>
          <w:lang w:val="en-GB"/>
        </w:rPr>
        <w:t xml:space="preserve"> 2002.</w:t>
      </w:r>
      <w:proofErr w:type="gramEnd"/>
    </w:p>
    <w:p w:rsidR="00657384" w:rsidRDefault="00657384" w:rsidP="00C128B6">
      <w:pPr>
        <w:autoSpaceDE w:val="0"/>
        <w:autoSpaceDN w:val="0"/>
        <w:adjustRightInd w:val="0"/>
        <w:spacing w:after="0" w:line="240" w:lineRule="auto"/>
        <w:rPr>
          <w:lang w:val="en-GB"/>
        </w:rPr>
      </w:pPr>
    </w:p>
    <w:p w:rsidR="00657384" w:rsidRPr="0022742E" w:rsidRDefault="00657384" w:rsidP="00C128B6">
      <w:pPr>
        <w:autoSpaceDE w:val="0"/>
        <w:autoSpaceDN w:val="0"/>
        <w:adjustRightInd w:val="0"/>
        <w:spacing w:after="0" w:line="240" w:lineRule="auto"/>
        <w:rPr>
          <w:lang w:val="en-GB"/>
        </w:rPr>
      </w:pPr>
      <w:proofErr w:type="spellStart"/>
      <w:r w:rsidRPr="0022742E">
        <w:rPr>
          <w:lang w:val="en-GB"/>
        </w:rPr>
        <w:t>Patomäki</w:t>
      </w:r>
      <w:proofErr w:type="spellEnd"/>
      <w:r w:rsidRPr="0022742E">
        <w:rPr>
          <w:lang w:val="en-GB"/>
        </w:rPr>
        <w:t xml:space="preserve">, </w:t>
      </w:r>
      <w:proofErr w:type="spellStart"/>
      <w:r w:rsidRPr="0022742E">
        <w:rPr>
          <w:lang w:val="en-GB"/>
        </w:rPr>
        <w:t>Heikki</w:t>
      </w:r>
      <w:proofErr w:type="spellEnd"/>
      <w:r w:rsidRPr="0022742E">
        <w:rPr>
          <w:lang w:val="en-GB"/>
        </w:rPr>
        <w:t>:</w:t>
      </w:r>
      <w:r>
        <w:rPr>
          <w:lang w:val="en-GB"/>
        </w:rPr>
        <w:t xml:space="preserve"> “Democracy Promotion: Neoliberal </w:t>
      </w:r>
      <w:r w:rsidRPr="00657384">
        <w:rPr>
          <w:i/>
          <w:lang w:val="en-GB"/>
        </w:rPr>
        <w:t>vs.</w:t>
      </w:r>
      <w:r>
        <w:rPr>
          <w:lang w:val="en-GB"/>
        </w:rPr>
        <w:t xml:space="preserve"> Social Democratic </w:t>
      </w:r>
      <w:proofErr w:type="spellStart"/>
      <w:r w:rsidRPr="00657384">
        <w:rPr>
          <w:i/>
          <w:lang w:val="en-GB"/>
        </w:rPr>
        <w:t>Telos</w:t>
      </w:r>
      <w:proofErr w:type="spellEnd"/>
      <w:r w:rsidRPr="00657384">
        <w:rPr>
          <w:lang w:val="en-GB"/>
        </w:rPr>
        <w:t>”</w:t>
      </w:r>
      <w:r>
        <w:rPr>
          <w:lang w:val="en-GB"/>
        </w:rPr>
        <w:t xml:space="preserve">. </w:t>
      </w:r>
      <w:proofErr w:type="spellStart"/>
      <w:r>
        <w:rPr>
          <w:lang w:val="en-GB"/>
        </w:rPr>
        <w:t>Teoksessa</w:t>
      </w:r>
      <w:proofErr w:type="spellEnd"/>
      <w:r>
        <w:rPr>
          <w:lang w:val="en-GB"/>
        </w:rPr>
        <w:t xml:space="preserve"> Hobson, Christopher &amp; </w:t>
      </w:r>
      <w:proofErr w:type="spellStart"/>
      <w:r>
        <w:rPr>
          <w:lang w:val="en-GB"/>
        </w:rPr>
        <w:t>Kurki</w:t>
      </w:r>
      <w:proofErr w:type="spellEnd"/>
      <w:r>
        <w:rPr>
          <w:lang w:val="en-GB"/>
        </w:rPr>
        <w:t xml:space="preserve">, </w:t>
      </w:r>
      <w:proofErr w:type="spellStart"/>
      <w:r>
        <w:rPr>
          <w:lang w:val="en-GB"/>
        </w:rPr>
        <w:t>Milja</w:t>
      </w:r>
      <w:proofErr w:type="spellEnd"/>
      <w:r>
        <w:rPr>
          <w:lang w:val="en-GB"/>
        </w:rPr>
        <w:t xml:space="preserve"> (</w:t>
      </w:r>
      <w:proofErr w:type="spellStart"/>
      <w:r>
        <w:rPr>
          <w:lang w:val="en-GB"/>
        </w:rPr>
        <w:t>toim</w:t>
      </w:r>
      <w:proofErr w:type="spellEnd"/>
      <w:r>
        <w:rPr>
          <w:lang w:val="en-GB"/>
        </w:rPr>
        <w:t xml:space="preserve">.): The Conceptual Politics of Democracy Promotion. </w:t>
      </w:r>
      <w:proofErr w:type="spellStart"/>
      <w:proofErr w:type="gramStart"/>
      <w:r>
        <w:rPr>
          <w:lang w:val="en-GB"/>
        </w:rPr>
        <w:t>Routledge</w:t>
      </w:r>
      <w:proofErr w:type="spellEnd"/>
      <w:r>
        <w:rPr>
          <w:lang w:val="en-GB"/>
        </w:rPr>
        <w:t xml:space="preserve">, </w:t>
      </w:r>
      <w:proofErr w:type="spellStart"/>
      <w:r>
        <w:rPr>
          <w:lang w:val="en-GB"/>
        </w:rPr>
        <w:t>Lontoo</w:t>
      </w:r>
      <w:proofErr w:type="spellEnd"/>
      <w:r>
        <w:rPr>
          <w:lang w:val="en-GB"/>
        </w:rPr>
        <w:t xml:space="preserve"> 2011.</w:t>
      </w:r>
      <w:proofErr w:type="gramEnd"/>
    </w:p>
    <w:p w:rsidR="005F0E28" w:rsidRPr="0022742E" w:rsidRDefault="005F0E28" w:rsidP="00C128B6">
      <w:pPr>
        <w:spacing w:after="0" w:line="240" w:lineRule="auto"/>
        <w:rPr>
          <w:lang w:val="en-GB"/>
        </w:rPr>
      </w:pPr>
    </w:p>
    <w:p w:rsidR="005B3D67" w:rsidRDefault="00C128B6" w:rsidP="00C128B6">
      <w:pPr>
        <w:spacing w:after="0" w:line="240" w:lineRule="auto"/>
        <w:rPr>
          <w:lang w:val="en-GB"/>
        </w:rPr>
      </w:pPr>
      <w:proofErr w:type="spellStart"/>
      <w:r w:rsidRPr="00C128B6">
        <w:rPr>
          <w:lang w:val="en-GB"/>
        </w:rPr>
        <w:t>Patomäki</w:t>
      </w:r>
      <w:proofErr w:type="spellEnd"/>
      <w:r w:rsidRPr="00C128B6">
        <w:rPr>
          <w:lang w:val="en-GB"/>
        </w:rPr>
        <w:t xml:space="preserve">, </w:t>
      </w:r>
      <w:proofErr w:type="spellStart"/>
      <w:r w:rsidRPr="00C128B6">
        <w:rPr>
          <w:lang w:val="en-GB"/>
        </w:rPr>
        <w:t>Heikki</w:t>
      </w:r>
      <w:proofErr w:type="spellEnd"/>
      <w:r w:rsidRPr="00C128B6">
        <w:rPr>
          <w:lang w:val="en-GB"/>
        </w:rPr>
        <w:t xml:space="preserve">: </w:t>
      </w:r>
      <w:r w:rsidR="005B3D67" w:rsidRPr="005B3D67">
        <w:rPr>
          <w:lang w:val="en-GB"/>
        </w:rPr>
        <w:t xml:space="preserve">“The Problems of </w:t>
      </w:r>
      <w:proofErr w:type="spellStart"/>
      <w:r w:rsidR="005B3D67" w:rsidRPr="005B3D67">
        <w:rPr>
          <w:lang w:val="en-GB"/>
        </w:rPr>
        <w:t>Legitimation</w:t>
      </w:r>
      <w:proofErr w:type="spellEnd"/>
      <w:r w:rsidR="005B3D67" w:rsidRPr="005B3D67">
        <w:rPr>
          <w:lang w:val="en-GB"/>
        </w:rPr>
        <w:t xml:space="preserve"> and Potential Conflicts in a World Political Community: Is a Viable World State Possible?</w:t>
      </w:r>
      <w:proofErr w:type="gramStart"/>
      <w:r w:rsidR="005B3D67" w:rsidRPr="005B3D67">
        <w:rPr>
          <w:lang w:val="en-GB"/>
        </w:rPr>
        <w:t>”,</w:t>
      </w:r>
      <w:proofErr w:type="gramEnd"/>
      <w:r w:rsidR="005B3D67" w:rsidRPr="005B3D67">
        <w:rPr>
          <w:lang w:val="en-GB"/>
        </w:rPr>
        <w:t xml:space="preserve"> Cooperation &amp; Conflict 2012</w:t>
      </w:r>
      <w:r>
        <w:rPr>
          <w:lang w:val="en-GB"/>
        </w:rPr>
        <w:t xml:space="preserve"> s. 239-59</w:t>
      </w:r>
      <w:r w:rsidR="005B3D67" w:rsidRPr="005B3D67">
        <w:rPr>
          <w:lang w:val="en-GB"/>
        </w:rPr>
        <w:t>.</w:t>
      </w:r>
    </w:p>
    <w:p w:rsidR="003618B5" w:rsidRDefault="003618B5" w:rsidP="00C128B6">
      <w:pPr>
        <w:spacing w:after="0" w:line="240" w:lineRule="auto"/>
        <w:rPr>
          <w:lang w:val="en-GB"/>
        </w:rPr>
      </w:pPr>
    </w:p>
    <w:p w:rsidR="003618B5" w:rsidRDefault="003618B5" w:rsidP="00C128B6">
      <w:pPr>
        <w:spacing w:after="0" w:line="240" w:lineRule="auto"/>
        <w:rPr>
          <w:lang w:val="en-GB"/>
        </w:rPr>
      </w:pPr>
      <w:r>
        <w:rPr>
          <w:lang w:val="en-GB"/>
        </w:rPr>
        <w:t xml:space="preserve">Quentin, Skinner: “’Social Meaning’ and the Explanation of Social Action”. </w:t>
      </w:r>
      <w:proofErr w:type="spellStart"/>
      <w:r>
        <w:rPr>
          <w:lang w:val="en-GB"/>
        </w:rPr>
        <w:t>Teoksessa</w:t>
      </w:r>
      <w:proofErr w:type="spellEnd"/>
      <w:r>
        <w:rPr>
          <w:lang w:val="en-GB"/>
        </w:rPr>
        <w:t xml:space="preserve"> Tully, James (</w:t>
      </w:r>
      <w:proofErr w:type="spellStart"/>
      <w:r>
        <w:rPr>
          <w:lang w:val="en-GB"/>
        </w:rPr>
        <w:t>toim</w:t>
      </w:r>
      <w:proofErr w:type="spellEnd"/>
      <w:r>
        <w:rPr>
          <w:lang w:val="en-GB"/>
        </w:rPr>
        <w:t xml:space="preserve">.): Meaning &amp; Context. </w:t>
      </w:r>
      <w:proofErr w:type="gramStart"/>
      <w:r>
        <w:rPr>
          <w:lang w:val="en-GB"/>
        </w:rPr>
        <w:t>Quentin Skinner and His Critics.</w:t>
      </w:r>
      <w:proofErr w:type="gramEnd"/>
      <w:r>
        <w:rPr>
          <w:lang w:val="en-GB"/>
        </w:rPr>
        <w:t xml:space="preserve"> </w:t>
      </w:r>
      <w:proofErr w:type="gramStart"/>
      <w:r>
        <w:rPr>
          <w:lang w:val="en-GB"/>
        </w:rPr>
        <w:t>Polity, Cambridge 1988.</w:t>
      </w:r>
      <w:proofErr w:type="gramEnd"/>
    </w:p>
    <w:p w:rsidR="000E653D" w:rsidRPr="005F3703" w:rsidRDefault="000E653D" w:rsidP="00C128B6">
      <w:pPr>
        <w:spacing w:after="0" w:line="240" w:lineRule="auto"/>
        <w:rPr>
          <w:sz w:val="20"/>
          <w:lang w:val="en-GB"/>
        </w:rPr>
      </w:pPr>
    </w:p>
    <w:p w:rsidR="000E653D" w:rsidRPr="005F3703" w:rsidRDefault="000E653D" w:rsidP="00C128B6">
      <w:pPr>
        <w:spacing w:after="0" w:line="240" w:lineRule="auto"/>
        <w:rPr>
          <w:szCs w:val="24"/>
          <w:lang w:val="en-GB"/>
        </w:rPr>
      </w:pPr>
      <w:proofErr w:type="spellStart"/>
      <w:r w:rsidRPr="005F3703">
        <w:rPr>
          <w:szCs w:val="24"/>
          <w:lang w:val="en-US"/>
        </w:rPr>
        <w:t>Raffer</w:t>
      </w:r>
      <w:proofErr w:type="spellEnd"/>
      <w:r w:rsidRPr="005F3703">
        <w:rPr>
          <w:szCs w:val="24"/>
          <w:lang w:val="en-US"/>
        </w:rPr>
        <w:t xml:space="preserve">, </w:t>
      </w:r>
      <w:proofErr w:type="spellStart"/>
      <w:r w:rsidRPr="005F3703">
        <w:rPr>
          <w:szCs w:val="24"/>
          <w:lang w:val="en-US"/>
        </w:rPr>
        <w:t>Kuniber</w:t>
      </w:r>
      <w:proofErr w:type="spellEnd"/>
      <w:proofErr w:type="gramStart"/>
      <w:r w:rsidRPr="005F3703">
        <w:rPr>
          <w:szCs w:val="24"/>
          <w:lang w:val="en-US"/>
        </w:rPr>
        <w:t>: ”</w:t>
      </w:r>
      <w:proofErr w:type="gramEnd"/>
      <w:r w:rsidRPr="005F3703">
        <w:rPr>
          <w:szCs w:val="24"/>
          <w:lang w:val="en-US"/>
        </w:rPr>
        <w:t xml:space="preserve">Solving Sovereign Debt Overhang by </w:t>
      </w:r>
      <w:proofErr w:type="spellStart"/>
      <w:r w:rsidRPr="005F3703">
        <w:rPr>
          <w:szCs w:val="24"/>
          <w:lang w:val="en-US"/>
        </w:rPr>
        <w:t>Internationalising</w:t>
      </w:r>
      <w:proofErr w:type="spellEnd"/>
      <w:r w:rsidRPr="005F3703">
        <w:rPr>
          <w:szCs w:val="24"/>
          <w:lang w:val="en-US"/>
        </w:rPr>
        <w:t xml:space="preserve"> Chapter 9 Procedures”. </w:t>
      </w:r>
      <w:proofErr w:type="spellStart"/>
      <w:proofErr w:type="gramStart"/>
      <w:r w:rsidR="005F3703" w:rsidRPr="005F3703">
        <w:rPr>
          <w:szCs w:val="24"/>
          <w:lang w:val="en-US"/>
        </w:rPr>
        <w:t>OeIIP</w:t>
      </w:r>
      <w:proofErr w:type="spellEnd"/>
      <w:r w:rsidR="005F3703" w:rsidRPr="005F3703">
        <w:rPr>
          <w:szCs w:val="24"/>
          <w:lang w:val="en-US"/>
        </w:rPr>
        <w:t xml:space="preserve"> (</w:t>
      </w:r>
      <w:r w:rsidR="005F3703" w:rsidRPr="005F3703">
        <w:rPr>
          <w:rFonts w:cs="TimesNewRomanPSMT"/>
          <w:szCs w:val="24"/>
          <w:lang w:val="en-US"/>
        </w:rPr>
        <w:t>(</w:t>
      </w:r>
      <w:proofErr w:type="spellStart"/>
      <w:r w:rsidR="005F3703" w:rsidRPr="005F3703">
        <w:rPr>
          <w:rFonts w:cs="TimesNewRomanPSMT"/>
          <w:szCs w:val="24"/>
          <w:lang w:val="en-US"/>
        </w:rPr>
        <w:t>Oesterreichisches</w:t>
      </w:r>
      <w:proofErr w:type="spellEnd"/>
      <w:r w:rsidR="005F3703" w:rsidRPr="005F3703">
        <w:rPr>
          <w:rFonts w:cs="TimesNewRomanPSMT"/>
          <w:szCs w:val="24"/>
          <w:lang w:val="en-US"/>
        </w:rPr>
        <w:t xml:space="preserve"> </w:t>
      </w:r>
      <w:proofErr w:type="spellStart"/>
      <w:r w:rsidR="005F3703" w:rsidRPr="005F3703">
        <w:rPr>
          <w:rFonts w:cs="TimesNewRomanPSMT"/>
          <w:szCs w:val="24"/>
          <w:lang w:val="en-US"/>
        </w:rPr>
        <w:t>Institut</w:t>
      </w:r>
      <w:proofErr w:type="spellEnd"/>
      <w:r w:rsidR="005F3703" w:rsidRPr="005F3703">
        <w:rPr>
          <w:rFonts w:cs="TimesNewRomanPSMT"/>
          <w:szCs w:val="24"/>
          <w:lang w:val="en-US"/>
        </w:rPr>
        <w:t xml:space="preserve"> </w:t>
      </w:r>
      <w:proofErr w:type="spellStart"/>
      <w:r w:rsidR="005F3703" w:rsidRPr="005F3703">
        <w:rPr>
          <w:rFonts w:cs="TimesNewRomanPSMT"/>
          <w:szCs w:val="24"/>
          <w:lang w:val="en-US"/>
        </w:rPr>
        <w:t>fuer</w:t>
      </w:r>
      <w:proofErr w:type="spellEnd"/>
      <w:r w:rsidR="005F3703" w:rsidRPr="005F3703">
        <w:rPr>
          <w:rFonts w:cs="TimesNewRomanPSMT"/>
          <w:szCs w:val="24"/>
          <w:lang w:val="en-US"/>
        </w:rPr>
        <w:t xml:space="preserve"> </w:t>
      </w:r>
      <w:proofErr w:type="spellStart"/>
      <w:r w:rsidR="005F3703" w:rsidRPr="005F3703">
        <w:rPr>
          <w:rFonts w:cs="TimesNewRomanPSMT"/>
          <w:szCs w:val="24"/>
          <w:lang w:val="en-US"/>
        </w:rPr>
        <w:t>Internationale</w:t>
      </w:r>
      <w:proofErr w:type="spellEnd"/>
      <w:r w:rsidR="005F3703" w:rsidRPr="005F3703">
        <w:rPr>
          <w:rFonts w:cs="TimesNewRomanPSMT"/>
          <w:szCs w:val="24"/>
          <w:lang w:val="en-US"/>
        </w:rPr>
        <w:t xml:space="preserve"> </w:t>
      </w:r>
      <w:proofErr w:type="spellStart"/>
      <w:r w:rsidR="005F3703" w:rsidRPr="005F3703">
        <w:rPr>
          <w:rFonts w:cs="TimesNewRomanPSMT"/>
          <w:szCs w:val="24"/>
          <w:lang w:val="en-US"/>
        </w:rPr>
        <w:t>Politik</w:t>
      </w:r>
      <w:proofErr w:type="spellEnd"/>
      <w:r w:rsidR="005F3703" w:rsidRPr="005F3703">
        <w:rPr>
          <w:rFonts w:cs="TimesNewRomanPSMT"/>
          <w:szCs w:val="24"/>
          <w:lang w:val="en-US"/>
        </w:rPr>
        <w:t xml:space="preserve">/ Austrian Institute for International Affairs) </w:t>
      </w:r>
      <w:r w:rsidR="005F3703" w:rsidRPr="005F3703">
        <w:rPr>
          <w:szCs w:val="24"/>
          <w:lang w:val="en-US"/>
        </w:rPr>
        <w:t>Working Paper 35</w:t>
      </w:r>
      <w:r w:rsidR="005F3703">
        <w:rPr>
          <w:szCs w:val="24"/>
          <w:lang w:val="en-US"/>
        </w:rPr>
        <w:t>,</w:t>
      </w:r>
      <w:r w:rsidR="005F3703" w:rsidRPr="005F3703">
        <w:rPr>
          <w:rFonts w:cs="TimesNewRomanPSMT"/>
          <w:szCs w:val="24"/>
          <w:lang w:val="en-US"/>
        </w:rPr>
        <w:t xml:space="preserve"> Wien</w:t>
      </w:r>
      <w:r w:rsidRPr="005F3703">
        <w:rPr>
          <w:szCs w:val="24"/>
          <w:lang w:val="en-US"/>
        </w:rPr>
        <w:t xml:space="preserve"> 2001</w:t>
      </w:r>
      <w:r w:rsidR="005F3703">
        <w:rPr>
          <w:szCs w:val="24"/>
          <w:lang w:val="en-US"/>
        </w:rPr>
        <w:t>.</w:t>
      </w:r>
      <w:proofErr w:type="gramEnd"/>
    </w:p>
    <w:p w:rsidR="00C125AE" w:rsidRPr="005F3703" w:rsidRDefault="00C125AE" w:rsidP="00C128B6">
      <w:pPr>
        <w:spacing w:after="0" w:line="240" w:lineRule="auto"/>
        <w:rPr>
          <w:szCs w:val="24"/>
          <w:lang w:val="en-GB"/>
        </w:rPr>
      </w:pPr>
    </w:p>
    <w:p w:rsidR="00C125AE" w:rsidRDefault="00C125AE" w:rsidP="00C128B6">
      <w:pPr>
        <w:spacing w:after="0" w:line="240" w:lineRule="auto"/>
        <w:rPr>
          <w:lang w:val="en-GB"/>
        </w:rPr>
      </w:pPr>
      <w:r>
        <w:rPr>
          <w:lang w:val="en-GB"/>
        </w:rPr>
        <w:t>Rawls, John: A Theory of Justice. Oxford University Press, Oxford 1973.</w:t>
      </w:r>
    </w:p>
    <w:p w:rsidR="002566D9" w:rsidRDefault="002566D9" w:rsidP="00C128B6">
      <w:pPr>
        <w:spacing w:after="0" w:line="240" w:lineRule="auto"/>
        <w:rPr>
          <w:lang w:val="en-GB"/>
        </w:rPr>
      </w:pPr>
    </w:p>
    <w:p w:rsidR="002566D9" w:rsidRDefault="002566D9" w:rsidP="00C128B6">
      <w:pPr>
        <w:spacing w:after="0" w:line="240" w:lineRule="auto"/>
        <w:rPr>
          <w:lang w:val="en-GB"/>
        </w:rPr>
      </w:pPr>
      <w:proofErr w:type="spellStart"/>
      <w:r>
        <w:rPr>
          <w:lang w:val="en-GB"/>
        </w:rPr>
        <w:t>Scheuerman</w:t>
      </w:r>
      <w:proofErr w:type="spellEnd"/>
      <w:r>
        <w:rPr>
          <w:lang w:val="en-GB"/>
        </w:rPr>
        <w:t xml:space="preserve">, William E.: The Realist Case for Global Reform. </w:t>
      </w:r>
      <w:proofErr w:type="gramStart"/>
      <w:r>
        <w:rPr>
          <w:lang w:val="en-GB"/>
        </w:rPr>
        <w:t>Polity, Cambridge 2011.</w:t>
      </w:r>
      <w:proofErr w:type="gramEnd"/>
    </w:p>
    <w:p w:rsidR="00864018" w:rsidRDefault="00864018" w:rsidP="00C128B6">
      <w:pPr>
        <w:spacing w:after="0" w:line="240" w:lineRule="auto"/>
        <w:rPr>
          <w:lang w:val="en-GB"/>
        </w:rPr>
      </w:pPr>
    </w:p>
    <w:p w:rsidR="00864018" w:rsidRDefault="00864018" w:rsidP="00C128B6">
      <w:pPr>
        <w:spacing w:after="0" w:line="240" w:lineRule="auto"/>
        <w:rPr>
          <w:lang w:val="en-GB"/>
        </w:rPr>
      </w:pPr>
      <w:r>
        <w:rPr>
          <w:lang w:val="en-GB"/>
        </w:rPr>
        <w:t xml:space="preserve">Smith, Michael Joseph: Realist Thought from Weber to Kissinger. </w:t>
      </w:r>
      <w:proofErr w:type="spellStart"/>
      <w:r>
        <w:rPr>
          <w:lang w:val="en-GB"/>
        </w:rPr>
        <w:t>Lousiana</w:t>
      </w:r>
      <w:proofErr w:type="spellEnd"/>
      <w:r w:rsidR="00005DB4">
        <w:rPr>
          <w:lang w:val="en-GB"/>
        </w:rPr>
        <w:t xml:space="preserve"> State University Press,</w:t>
      </w:r>
      <w:r>
        <w:rPr>
          <w:lang w:val="en-GB"/>
        </w:rPr>
        <w:t xml:space="preserve"> Baton Rouge 1986.</w:t>
      </w:r>
    </w:p>
    <w:p w:rsidR="00CD3559" w:rsidRDefault="00CD3559" w:rsidP="00C128B6">
      <w:pPr>
        <w:spacing w:after="0" w:line="240" w:lineRule="auto"/>
        <w:rPr>
          <w:lang w:val="en-GB"/>
        </w:rPr>
      </w:pPr>
    </w:p>
    <w:p w:rsidR="00CD3559" w:rsidRPr="008D6BDE" w:rsidRDefault="00CD3559" w:rsidP="00C128B6">
      <w:pPr>
        <w:spacing w:after="0" w:line="240" w:lineRule="auto"/>
        <w:rPr>
          <w:rFonts w:cs="Times"/>
          <w:color w:val="000000"/>
          <w:lang w:val="en-US"/>
        </w:rPr>
      </w:pPr>
      <w:proofErr w:type="spellStart"/>
      <w:r w:rsidRPr="008D6BDE">
        <w:rPr>
          <w:rFonts w:cs="Times"/>
          <w:color w:val="000000"/>
          <w:lang w:val="en-US"/>
        </w:rPr>
        <w:lastRenderedPageBreak/>
        <w:t>Solum</w:t>
      </w:r>
      <w:proofErr w:type="spellEnd"/>
      <w:r w:rsidRPr="008D6BDE">
        <w:rPr>
          <w:rFonts w:cs="Times"/>
          <w:color w:val="000000"/>
          <w:lang w:val="en-US"/>
        </w:rPr>
        <w:t xml:space="preserve">, </w:t>
      </w:r>
      <w:r w:rsidR="008D6BDE" w:rsidRPr="008D6BDE">
        <w:rPr>
          <w:rFonts w:cs="Times"/>
          <w:color w:val="000000"/>
          <w:lang w:val="en-US"/>
        </w:rPr>
        <w:t>Lawrence</w:t>
      </w:r>
      <w:proofErr w:type="gramStart"/>
      <w:r w:rsidR="008D6BDE" w:rsidRPr="008D6BDE">
        <w:rPr>
          <w:rFonts w:cs="Times"/>
          <w:color w:val="000000"/>
          <w:lang w:val="en-US"/>
        </w:rPr>
        <w:t xml:space="preserve">: </w:t>
      </w:r>
      <w:r w:rsidRPr="008D6BDE">
        <w:rPr>
          <w:rFonts w:cs="Times"/>
          <w:color w:val="000000"/>
          <w:lang w:val="en-US"/>
        </w:rPr>
        <w:t>”</w:t>
      </w:r>
      <w:proofErr w:type="gramEnd"/>
      <w:r w:rsidRPr="008D6BDE">
        <w:rPr>
          <w:rFonts w:cs="Times"/>
          <w:color w:val="000000"/>
          <w:lang w:val="en-US"/>
        </w:rPr>
        <w:t>On the Indeterminacy Crisis: Critiquing Critical Dogma”</w:t>
      </w:r>
      <w:r w:rsidR="008D6BDE" w:rsidRPr="008D6BDE">
        <w:rPr>
          <w:rFonts w:cs="Times"/>
          <w:color w:val="000000"/>
          <w:lang w:val="en-US"/>
        </w:rPr>
        <w:t>.</w:t>
      </w:r>
      <w:r w:rsidR="008D6BDE" w:rsidRPr="008D6BDE">
        <w:rPr>
          <w:lang w:val="en-GB"/>
        </w:rPr>
        <w:t xml:space="preserve"> </w:t>
      </w:r>
      <w:r w:rsidR="008D6BDE" w:rsidRPr="008D6BDE">
        <w:rPr>
          <w:iCs/>
          <w:lang w:val="en-GB"/>
        </w:rPr>
        <w:t>The University of Chicago Law Review</w:t>
      </w:r>
      <w:r w:rsidRPr="008D6BDE">
        <w:rPr>
          <w:rFonts w:cs="Times"/>
          <w:color w:val="000000"/>
          <w:lang w:val="en-US"/>
        </w:rPr>
        <w:t xml:space="preserve"> 1987</w:t>
      </w:r>
      <w:r w:rsidR="008D6BDE" w:rsidRPr="008D6BDE">
        <w:rPr>
          <w:rFonts w:cs="Times"/>
          <w:color w:val="000000"/>
          <w:lang w:val="en-US"/>
        </w:rPr>
        <w:t xml:space="preserve"> s. </w:t>
      </w:r>
      <w:r w:rsidR="008D6BDE" w:rsidRPr="008D6BDE">
        <w:rPr>
          <w:lang w:val="en-GB"/>
        </w:rPr>
        <w:t>462-503</w:t>
      </w:r>
      <w:r w:rsidR="008D6BDE">
        <w:rPr>
          <w:lang w:val="en-GB"/>
        </w:rPr>
        <w:t>.</w:t>
      </w:r>
    </w:p>
    <w:p w:rsidR="00CD3559" w:rsidRDefault="00CD3559" w:rsidP="00C128B6">
      <w:pPr>
        <w:spacing w:after="0" w:line="240" w:lineRule="auto"/>
        <w:rPr>
          <w:rFonts w:cs="Times"/>
          <w:color w:val="000000"/>
          <w:lang w:val="en-US"/>
        </w:rPr>
      </w:pPr>
    </w:p>
    <w:p w:rsidR="00CD3559" w:rsidRPr="001D0E1F" w:rsidRDefault="00CD3559" w:rsidP="00C128B6">
      <w:pPr>
        <w:spacing w:after="0" w:line="240" w:lineRule="auto"/>
        <w:rPr>
          <w:lang w:val="en-GB"/>
        </w:rPr>
      </w:pPr>
      <w:proofErr w:type="spellStart"/>
      <w:r w:rsidRPr="001D0E1F">
        <w:rPr>
          <w:rFonts w:cs="Times"/>
          <w:color w:val="000000"/>
          <w:lang w:val="en-US"/>
        </w:rPr>
        <w:t>Tushnet</w:t>
      </w:r>
      <w:proofErr w:type="spellEnd"/>
      <w:r w:rsidRPr="001D0E1F">
        <w:rPr>
          <w:rFonts w:cs="Times"/>
          <w:color w:val="000000"/>
          <w:lang w:val="en-US"/>
        </w:rPr>
        <w:t>, “Critical Legal Theory (without Modifiers) in the United States”</w:t>
      </w:r>
      <w:r w:rsidR="001D0E1F">
        <w:rPr>
          <w:rFonts w:cs="Times"/>
          <w:color w:val="000000"/>
          <w:lang w:val="en-US"/>
        </w:rPr>
        <w:t>.</w:t>
      </w:r>
      <w:r w:rsidRPr="001D0E1F">
        <w:rPr>
          <w:rFonts w:cs="Times"/>
          <w:color w:val="000000"/>
          <w:lang w:val="en-US"/>
        </w:rPr>
        <w:t xml:space="preserve"> </w:t>
      </w:r>
      <w:r w:rsidR="001D0E1F" w:rsidRPr="001D0E1F">
        <w:rPr>
          <w:iCs/>
          <w:lang w:val="en-GB"/>
        </w:rPr>
        <w:t>Journal of Political Philosophy</w:t>
      </w:r>
      <w:r w:rsidR="001D0E1F" w:rsidRPr="001D0E1F">
        <w:rPr>
          <w:lang w:val="en-GB"/>
        </w:rPr>
        <w:t xml:space="preserve"> </w:t>
      </w:r>
      <w:r w:rsidRPr="001D0E1F">
        <w:rPr>
          <w:rFonts w:cs="Times"/>
          <w:color w:val="000000"/>
          <w:lang w:val="en-US"/>
        </w:rPr>
        <w:t>2005</w:t>
      </w:r>
      <w:r w:rsidR="001D0E1F">
        <w:rPr>
          <w:rFonts w:cs="Times"/>
          <w:color w:val="000000"/>
          <w:lang w:val="en-US"/>
        </w:rPr>
        <w:t xml:space="preserve"> s. </w:t>
      </w:r>
      <w:r w:rsidR="001D0E1F" w:rsidRPr="001D0E1F">
        <w:rPr>
          <w:lang w:val="en-GB"/>
        </w:rPr>
        <w:t>99-112</w:t>
      </w:r>
      <w:r w:rsidR="001D0E1F">
        <w:rPr>
          <w:lang w:val="en-GB"/>
        </w:rPr>
        <w:t>.</w:t>
      </w:r>
    </w:p>
    <w:p w:rsidR="00C92400" w:rsidRDefault="00C92400" w:rsidP="00C128B6">
      <w:pPr>
        <w:spacing w:after="0" w:line="240" w:lineRule="auto"/>
        <w:rPr>
          <w:lang w:val="en-GB"/>
        </w:rPr>
      </w:pPr>
    </w:p>
    <w:p w:rsidR="00C92400" w:rsidRDefault="00C92400" w:rsidP="00C128B6">
      <w:pPr>
        <w:spacing w:after="0" w:line="240" w:lineRule="auto"/>
        <w:rPr>
          <w:lang w:val="en-GB"/>
        </w:rPr>
      </w:pPr>
      <w:r>
        <w:rPr>
          <w:lang w:val="en-GB"/>
        </w:rPr>
        <w:t xml:space="preserve">Walton, Douglas N.: Informal Logic. </w:t>
      </w:r>
      <w:proofErr w:type="gramStart"/>
      <w:r>
        <w:rPr>
          <w:lang w:val="en-GB"/>
        </w:rPr>
        <w:t>A Handbook for Critical Argumentation.</w:t>
      </w:r>
      <w:proofErr w:type="gramEnd"/>
      <w:r>
        <w:rPr>
          <w:lang w:val="en-GB"/>
        </w:rPr>
        <w:t xml:space="preserve"> Cambridge University Press, Cambridge 1989.</w:t>
      </w:r>
    </w:p>
    <w:p w:rsidR="00D720CF" w:rsidRDefault="00D720CF" w:rsidP="00C128B6">
      <w:pPr>
        <w:spacing w:after="0" w:line="240" w:lineRule="auto"/>
        <w:rPr>
          <w:lang w:val="en-GB"/>
        </w:rPr>
      </w:pPr>
    </w:p>
    <w:p w:rsidR="00D720CF" w:rsidRDefault="00D720CF" w:rsidP="00C128B6">
      <w:pPr>
        <w:spacing w:after="0" w:line="240" w:lineRule="auto"/>
        <w:rPr>
          <w:lang w:val="en-GB"/>
        </w:rPr>
      </w:pPr>
      <w:r>
        <w:rPr>
          <w:lang w:val="en-GB"/>
        </w:rPr>
        <w:t xml:space="preserve">Walton, Douglas N.: </w:t>
      </w:r>
      <w:r w:rsidRPr="00D720CF">
        <w:rPr>
          <w:lang w:val="en-US"/>
        </w:rPr>
        <w:t>Fundamentals of Critical Argumentation</w:t>
      </w:r>
      <w:r>
        <w:rPr>
          <w:lang w:val="en-US"/>
        </w:rPr>
        <w:t xml:space="preserve">.  </w:t>
      </w:r>
      <w:proofErr w:type="gramStart"/>
      <w:r w:rsidR="007614C3">
        <w:rPr>
          <w:lang w:val="en-US"/>
        </w:rPr>
        <w:t xml:space="preserve">Cambridge University Press, Cambridge </w:t>
      </w:r>
      <w:r>
        <w:rPr>
          <w:lang w:val="en-US"/>
        </w:rPr>
        <w:t>2006</w:t>
      </w:r>
      <w:r w:rsidR="007614C3">
        <w:rPr>
          <w:lang w:val="en-US"/>
        </w:rPr>
        <w:t>.</w:t>
      </w:r>
      <w:proofErr w:type="gramEnd"/>
    </w:p>
    <w:p w:rsidR="0005140D" w:rsidRDefault="0005140D" w:rsidP="00C128B6">
      <w:pPr>
        <w:spacing w:after="0" w:line="240" w:lineRule="auto"/>
        <w:rPr>
          <w:lang w:val="en-GB"/>
        </w:rPr>
      </w:pPr>
    </w:p>
    <w:p w:rsidR="0005140D" w:rsidRPr="005B3D67" w:rsidRDefault="0005140D" w:rsidP="00C128B6">
      <w:pPr>
        <w:spacing w:after="0" w:line="240" w:lineRule="auto"/>
        <w:rPr>
          <w:lang w:val="en-GB"/>
        </w:rPr>
      </w:pPr>
      <w:r>
        <w:rPr>
          <w:lang w:val="en-GB"/>
        </w:rPr>
        <w:t>Wittgenstein, Ludwig: On Certainty. Basil Blackwell, Oxford 1979.</w:t>
      </w:r>
    </w:p>
    <w:p w:rsidR="005B3D67" w:rsidRPr="005B3D67" w:rsidRDefault="005B3D67" w:rsidP="00C128B6">
      <w:pPr>
        <w:spacing w:after="0" w:line="240" w:lineRule="auto"/>
        <w:rPr>
          <w:lang w:val="en-GB"/>
        </w:rPr>
      </w:pPr>
    </w:p>
    <w:sectPr w:rsidR="005B3D67" w:rsidRPr="005B3D67" w:rsidSect="0095690B">
      <w:headerReference w:type="default" r:id="rId8"/>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10D" w:rsidRDefault="00F6210D" w:rsidP="00CE2107">
      <w:pPr>
        <w:spacing w:after="0" w:line="240" w:lineRule="auto"/>
      </w:pPr>
      <w:r>
        <w:separator/>
      </w:r>
    </w:p>
  </w:endnote>
  <w:endnote w:type="continuationSeparator" w:id="0">
    <w:p w:rsidR="00F6210D" w:rsidRDefault="00F6210D" w:rsidP="00CE21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Times">
    <w:altName w:val="Times"/>
    <w:panose1 w:val="02020603050405020304"/>
    <w:charset w:val="00"/>
    <w:family w:val="roman"/>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Garamond-Regular">
    <w:panose1 w:val="00000000000000000000"/>
    <w:charset w:val="00"/>
    <w:family w:val="roman"/>
    <w:notTrueType/>
    <w:pitch w:val="default"/>
    <w:sig w:usb0="00000003" w:usb1="00000000" w:usb2="00000000" w:usb3="00000000" w:csb0="00000001" w:csb1="00000000"/>
  </w:font>
  <w:font w:name="MS Shell Dlg">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10D" w:rsidRDefault="00F6210D" w:rsidP="00CE2107">
      <w:pPr>
        <w:spacing w:after="0" w:line="240" w:lineRule="auto"/>
      </w:pPr>
      <w:r>
        <w:separator/>
      </w:r>
    </w:p>
  </w:footnote>
  <w:footnote w:type="continuationSeparator" w:id="0">
    <w:p w:rsidR="00F6210D" w:rsidRDefault="00F6210D" w:rsidP="00CE2107">
      <w:pPr>
        <w:spacing w:after="0" w:line="240" w:lineRule="auto"/>
      </w:pPr>
      <w:r>
        <w:continuationSeparator/>
      </w:r>
    </w:p>
  </w:footnote>
  <w:footnote w:id="1">
    <w:p w:rsidR="00F6210D" w:rsidRPr="00CE2107" w:rsidRDefault="00F6210D" w:rsidP="00153796">
      <w:pPr>
        <w:pStyle w:val="FootnoteText"/>
        <w:spacing w:before="60"/>
        <w:rPr>
          <w:lang w:val="en-US"/>
        </w:rPr>
      </w:pPr>
      <w:r>
        <w:rPr>
          <w:rStyle w:val="FootnoteReference"/>
        </w:rPr>
        <w:footnoteRef/>
      </w:r>
      <w:r w:rsidRPr="00CE2107">
        <w:rPr>
          <w:lang w:val="en-US"/>
        </w:rPr>
        <w:t xml:space="preserve"> </w:t>
      </w:r>
      <w:proofErr w:type="spellStart"/>
      <w:proofErr w:type="gramStart"/>
      <w:r w:rsidRPr="00CE2107">
        <w:rPr>
          <w:lang w:val="en-US"/>
        </w:rPr>
        <w:t>Koskenniemi</w:t>
      </w:r>
      <w:proofErr w:type="spellEnd"/>
      <w:r w:rsidRPr="00CE2107">
        <w:rPr>
          <w:lang w:val="en-US"/>
        </w:rPr>
        <w:t xml:space="preserve">, </w:t>
      </w:r>
      <w:r w:rsidRPr="00CE2107">
        <w:rPr>
          <w:i/>
          <w:lang w:val="en-US"/>
        </w:rPr>
        <w:t>From Apology to Utopia</w:t>
      </w:r>
      <w:r w:rsidRPr="00CE2107">
        <w:rPr>
          <w:lang w:val="en-US"/>
        </w:rPr>
        <w:t xml:space="preserve"> 1989.</w:t>
      </w:r>
      <w:proofErr w:type="gramEnd"/>
    </w:p>
  </w:footnote>
  <w:footnote w:id="2">
    <w:p w:rsidR="00F6210D" w:rsidRPr="00E0636B" w:rsidRDefault="00F6210D" w:rsidP="00153796">
      <w:pPr>
        <w:pStyle w:val="FootnoteText"/>
        <w:spacing w:before="60"/>
        <w:rPr>
          <w:lang w:val="en-US"/>
        </w:rPr>
      </w:pPr>
      <w:r>
        <w:rPr>
          <w:rStyle w:val="FootnoteReference"/>
        </w:rPr>
        <w:footnoteRef/>
      </w:r>
      <w:r w:rsidRPr="00E0636B">
        <w:rPr>
          <w:lang w:val="en-US"/>
        </w:rPr>
        <w:t xml:space="preserve"> </w:t>
      </w:r>
      <w:proofErr w:type="spellStart"/>
      <w:proofErr w:type="gramStart"/>
      <w:r w:rsidRPr="00E0636B">
        <w:rPr>
          <w:lang w:val="en-US"/>
        </w:rPr>
        <w:t>Koskenniemi</w:t>
      </w:r>
      <w:proofErr w:type="spellEnd"/>
      <w:r w:rsidRPr="00E0636B">
        <w:rPr>
          <w:lang w:val="en-US"/>
        </w:rPr>
        <w:t xml:space="preserve">, </w:t>
      </w:r>
      <w:r w:rsidRPr="001D12E8">
        <w:rPr>
          <w:i/>
          <w:lang w:val="en-US"/>
        </w:rPr>
        <w:t>From Apology to Utopia</w:t>
      </w:r>
      <w:r w:rsidRPr="00E0636B">
        <w:rPr>
          <w:lang w:val="en-US"/>
        </w:rPr>
        <w:t xml:space="preserve"> 2006.</w:t>
      </w:r>
      <w:proofErr w:type="gramEnd"/>
    </w:p>
  </w:footnote>
  <w:footnote w:id="3">
    <w:p w:rsidR="00F6210D" w:rsidRPr="00984F06" w:rsidRDefault="00F6210D" w:rsidP="00153796">
      <w:pPr>
        <w:pStyle w:val="FootnoteText"/>
        <w:spacing w:before="60"/>
        <w:rPr>
          <w:lang w:val="en-US"/>
        </w:rPr>
      </w:pPr>
      <w:r>
        <w:rPr>
          <w:rStyle w:val="FootnoteReference"/>
        </w:rPr>
        <w:footnoteRef/>
      </w:r>
      <w:r w:rsidRPr="00984F06">
        <w:rPr>
          <w:lang w:val="en-US"/>
        </w:rPr>
        <w:t xml:space="preserve"> </w:t>
      </w:r>
      <w:proofErr w:type="spellStart"/>
      <w:r>
        <w:rPr>
          <w:lang w:val="en-US"/>
        </w:rPr>
        <w:t>Erityisesti</w:t>
      </w:r>
      <w:proofErr w:type="spellEnd"/>
      <w:r>
        <w:rPr>
          <w:lang w:val="en-US"/>
        </w:rPr>
        <w:t xml:space="preserve"> </w:t>
      </w:r>
      <w:r w:rsidRPr="00984F06">
        <w:rPr>
          <w:lang w:val="en-US"/>
        </w:rPr>
        <w:t>Kennedy</w:t>
      </w:r>
      <w:proofErr w:type="gramStart"/>
      <w:r w:rsidRPr="00984F06">
        <w:rPr>
          <w:lang w:val="en-US"/>
        </w:rPr>
        <w:t>,</w:t>
      </w:r>
      <w:r>
        <w:rPr>
          <w:lang w:val="en-US"/>
        </w:rPr>
        <w:t xml:space="preserve"> </w:t>
      </w:r>
      <w:r w:rsidRPr="00984F06">
        <w:rPr>
          <w:lang w:val="en-US"/>
        </w:rPr>
        <w:t>”</w:t>
      </w:r>
      <w:proofErr w:type="gramEnd"/>
      <w:r w:rsidRPr="00984F06">
        <w:rPr>
          <w:lang w:val="en-US"/>
        </w:rPr>
        <w:t xml:space="preserve">Theses about International Law Discourse” 1980; Kennedy, </w:t>
      </w:r>
      <w:r w:rsidRPr="00984F06">
        <w:rPr>
          <w:i/>
          <w:lang w:val="en-US"/>
        </w:rPr>
        <w:t>International Legal Structures</w:t>
      </w:r>
      <w:r>
        <w:rPr>
          <w:lang w:val="en-US"/>
        </w:rPr>
        <w:t xml:space="preserve"> 1987.</w:t>
      </w:r>
    </w:p>
  </w:footnote>
  <w:footnote w:id="4">
    <w:p w:rsidR="00F6210D" w:rsidRDefault="00F6210D" w:rsidP="00153796">
      <w:pPr>
        <w:pStyle w:val="FootnoteText"/>
        <w:spacing w:before="60"/>
      </w:pPr>
      <w:r>
        <w:rPr>
          <w:rStyle w:val="FootnoteReference"/>
        </w:rPr>
        <w:footnoteRef/>
      </w:r>
      <w:r>
        <w:t xml:space="preserve"> Patomäki, </w:t>
      </w:r>
      <w:r w:rsidRPr="0074208C">
        <w:rPr>
          <w:i/>
        </w:rPr>
        <w:t>Maailmamme rajat</w:t>
      </w:r>
      <w:r>
        <w:t xml:space="preserve"> 1992, luku 4 ”Ei-suvereeni kansainvälinen laki”, </w:t>
      </w:r>
      <w:r w:rsidR="00C92A54">
        <w:t xml:space="preserve">s. </w:t>
      </w:r>
      <w:proofErr w:type="gramStart"/>
      <w:r>
        <w:t>72-100</w:t>
      </w:r>
      <w:proofErr w:type="gramEnd"/>
      <w:r>
        <w:t>.</w:t>
      </w:r>
    </w:p>
  </w:footnote>
  <w:footnote w:id="5">
    <w:p w:rsidR="00F6210D" w:rsidRDefault="00F6210D" w:rsidP="00153796">
      <w:pPr>
        <w:pStyle w:val="FootnoteText"/>
        <w:spacing w:before="60"/>
      </w:pPr>
      <w:r>
        <w:rPr>
          <w:rStyle w:val="FootnoteReference"/>
        </w:rPr>
        <w:footnoteRef/>
      </w:r>
      <w:r>
        <w:t xml:space="preserve"> </w:t>
      </w:r>
      <w:proofErr w:type="gramStart"/>
      <w:r>
        <w:t>Käytän yleensä termiä ’liberalismi’</w:t>
      </w:r>
      <w:proofErr w:type="gramEnd"/>
      <w:r>
        <w:t xml:space="preserve"> viitatessani historiallisesti muodostuneeseen yhteiskuntateoriaan ja -ideologiaan. </w:t>
      </w:r>
      <w:proofErr w:type="gramStart"/>
      <w:r>
        <w:t>Laatusana ’liberaali’ voi tarkoittaa myös esimerkiksi ’vapaamielisyyttä’</w:t>
      </w:r>
      <w:proofErr w:type="gramEnd"/>
      <w:r>
        <w:t xml:space="preserve">. </w:t>
      </w:r>
      <w:proofErr w:type="spellStart"/>
      <w:proofErr w:type="gramStart"/>
      <w:r>
        <w:t>Yhdyvalloissa</w:t>
      </w:r>
      <w:proofErr w:type="spellEnd"/>
      <w:r>
        <w:t xml:space="preserve"> sanalla ’liberaali’</w:t>
      </w:r>
      <w:proofErr w:type="gramEnd"/>
      <w:r>
        <w:t xml:space="preserve"> viitataan usein jonkinlaiseen vasemmistolaisuuteen (vaikka Euroopasta käsin tuo vasemmistolaisuus näyttäytyykin varsin tavanomaisena keskusta-oikeistolaisena politiikkana).</w:t>
      </w:r>
    </w:p>
  </w:footnote>
  <w:footnote w:id="6">
    <w:p w:rsidR="00F6210D" w:rsidRDefault="00F6210D" w:rsidP="00153796">
      <w:pPr>
        <w:pStyle w:val="FootnoteText"/>
        <w:spacing w:before="60"/>
      </w:pPr>
      <w:r>
        <w:rPr>
          <w:rStyle w:val="FootnoteReference"/>
        </w:rPr>
        <w:footnoteRef/>
      </w:r>
      <w:r>
        <w:t xml:space="preserve"> Nojasin mm. Friedrich </w:t>
      </w:r>
      <w:proofErr w:type="spellStart"/>
      <w:r>
        <w:t>Kratochwiliin</w:t>
      </w:r>
      <w:proofErr w:type="spellEnd"/>
      <w:r>
        <w:t xml:space="preserve">, jonka mukaan on olemassa metatason diskursiivisia ja käytännöllisiä sääntöjä, jotka kertovat mitkä ovat oikeudelliselta kannalta potentiaalisesti päteviä ja relevantteja näkökohtia. Tällaisia metatason sääntöjä ovat esim. Hartin tunnistamissäännöt, </w:t>
      </w:r>
      <w:r w:rsidRPr="00492E98">
        <w:rPr>
          <w:i/>
        </w:rPr>
        <w:t xml:space="preserve">ex </w:t>
      </w:r>
      <w:proofErr w:type="spellStart"/>
      <w:r w:rsidRPr="00492E98">
        <w:rPr>
          <w:i/>
        </w:rPr>
        <w:t>ante</w:t>
      </w:r>
      <w:proofErr w:type="spellEnd"/>
      <w:r>
        <w:t xml:space="preserve"> relevanssisäännöt ja muut tietyissä erityisissä konteksteissa toimivat säännöt, jotka voivat auttaa löytämään sopivat ja käyvät oikeudelliset säännöt. </w:t>
      </w:r>
      <w:proofErr w:type="spellStart"/>
      <w:r>
        <w:t>Kratochwil</w:t>
      </w:r>
      <w:proofErr w:type="spellEnd"/>
      <w:r>
        <w:t xml:space="preserve">, </w:t>
      </w:r>
      <w:proofErr w:type="spellStart"/>
      <w:r w:rsidRPr="009F1DC1">
        <w:rPr>
          <w:i/>
        </w:rPr>
        <w:t>Rules</w:t>
      </w:r>
      <w:proofErr w:type="spellEnd"/>
      <w:r w:rsidRPr="009F1DC1">
        <w:rPr>
          <w:i/>
        </w:rPr>
        <w:t xml:space="preserve">, </w:t>
      </w:r>
      <w:proofErr w:type="spellStart"/>
      <w:r w:rsidRPr="009F1DC1">
        <w:rPr>
          <w:i/>
        </w:rPr>
        <w:t>Norms</w:t>
      </w:r>
      <w:proofErr w:type="spellEnd"/>
      <w:r w:rsidRPr="009F1DC1">
        <w:rPr>
          <w:i/>
        </w:rPr>
        <w:t xml:space="preserve"> and </w:t>
      </w:r>
      <w:proofErr w:type="spellStart"/>
      <w:r w:rsidRPr="009F1DC1">
        <w:rPr>
          <w:i/>
        </w:rPr>
        <w:t>Decisions</w:t>
      </w:r>
      <w:proofErr w:type="spellEnd"/>
      <w:r>
        <w:t xml:space="preserve"> 1989, </w:t>
      </w:r>
      <w:r w:rsidR="00C92A54">
        <w:t xml:space="preserve">s. </w:t>
      </w:r>
      <w:r>
        <w:t>205-.</w:t>
      </w:r>
    </w:p>
  </w:footnote>
  <w:footnote w:id="7">
    <w:p w:rsidR="00F6210D" w:rsidRDefault="00F6210D" w:rsidP="00153796">
      <w:pPr>
        <w:pStyle w:val="FootnoteText"/>
        <w:spacing w:before="60"/>
      </w:pPr>
      <w:r>
        <w:rPr>
          <w:rStyle w:val="FootnoteReference"/>
        </w:rPr>
        <w:footnoteRef/>
      </w:r>
      <w:r>
        <w:t xml:space="preserve"> Patomäki 1992, </w:t>
      </w:r>
      <w:r w:rsidR="00C92A54">
        <w:t xml:space="preserve">s. </w:t>
      </w:r>
      <w:r>
        <w:t>98.</w:t>
      </w:r>
    </w:p>
  </w:footnote>
  <w:footnote w:id="8">
    <w:p w:rsidR="00F6210D" w:rsidRPr="00AD5F66" w:rsidRDefault="00F6210D" w:rsidP="00153796">
      <w:pPr>
        <w:pStyle w:val="FootnoteText"/>
        <w:spacing w:before="60"/>
      </w:pPr>
      <w:r>
        <w:rPr>
          <w:rStyle w:val="FootnoteReference"/>
        </w:rPr>
        <w:footnoteRef/>
      </w:r>
      <w:r w:rsidRPr="00AD5F66">
        <w:rPr>
          <w:lang w:val="en-US"/>
        </w:rPr>
        <w:t xml:space="preserve"> </w:t>
      </w:r>
      <w:proofErr w:type="spellStart"/>
      <w:proofErr w:type="gramStart"/>
      <w:r w:rsidRPr="00AD5F66">
        <w:rPr>
          <w:lang w:val="en-US"/>
        </w:rPr>
        <w:t>Patomäki</w:t>
      </w:r>
      <w:proofErr w:type="spellEnd"/>
      <w:r w:rsidRPr="00AD5F66">
        <w:rPr>
          <w:lang w:val="en-US"/>
        </w:rPr>
        <w:t xml:space="preserve"> ”</w:t>
      </w:r>
      <w:proofErr w:type="gramEnd"/>
      <w:r w:rsidRPr="00AD5F66">
        <w:rPr>
          <w:lang w:val="en-US"/>
        </w:rPr>
        <w:t xml:space="preserve">Rethinking Global Parliament 2007; </w:t>
      </w:r>
      <w:proofErr w:type="spellStart"/>
      <w:r w:rsidRPr="00AD5F66">
        <w:rPr>
          <w:lang w:val="en-US"/>
        </w:rPr>
        <w:t>suom</w:t>
      </w:r>
      <w:proofErr w:type="spellEnd"/>
      <w:r w:rsidRPr="00AD5F66">
        <w:rPr>
          <w:lang w:val="en-US"/>
        </w:rPr>
        <w:t>.</w:t>
      </w:r>
      <w:r>
        <w:rPr>
          <w:lang w:val="en-US"/>
        </w:rPr>
        <w:t xml:space="preserve"> </w:t>
      </w:r>
      <w:r w:rsidRPr="00AD5F66">
        <w:t>Patomäki “Maailmanparlamentin idean uudelleen arviointia”</w:t>
      </w:r>
      <w:r>
        <w:t xml:space="preserve"> 2011.</w:t>
      </w:r>
    </w:p>
  </w:footnote>
  <w:footnote w:id="9">
    <w:p w:rsidR="00F6210D" w:rsidRPr="00B86AD8" w:rsidRDefault="00F6210D" w:rsidP="00153796">
      <w:pPr>
        <w:pStyle w:val="FootnoteText"/>
        <w:spacing w:before="60"/>
      </w:pPr>
      <w:r>
        <w:rPr>
          <w:rStyle w:val="FootnoteReference"/>
        </w:rPr>
        <w:footnoteRef/>
      </w:r>
      <w:r w:rsidRPr="00B86AD8">
        <w:t xml:space="preserve"> Kennedy 1987, </w:t>
      </w:r>
      <w:r w:rsidR="00C92A54">
        <w:t xml:space="preserve">s. </w:t>
      </w:r>
      <w:proofErr w:type="gramStart"/>
      <w:r w:rsidRPr="00B86AD8">
        <w:t>12-31</w:t>
      </w:r>
      <w:proofErr w:type="gramEnd"/>
      <w:r w:rsidRPr="00B86AD8">
        <w:t>.</w:t>
      </w:r>
    </w:p>
  </w:footnote>
  <w:footnote w:id="10">
    <w:p w:rsidR="00F6210D" w:rsidRDefault="00F6210D" w:rsidP="00153796">
      <w:pPr>
        <w:pStyle w:val="FootnoteText"/>
        <w:spacing w:before="60"/>
      </w:pPr>
      <w:r>
        <w:rPr>
          <w:rStyle w:val="FootnoteReference"/>
        </w:rPr>
        <w:footnoteRef/>
      </w:r>
      <w:r>
        <w:t xml:space="preserve"> Koskenniemi 2006, </w:t>
      </w:r>
      <w:r w:rsidR="00C92A54">
        <w:t xml:space="preserve">s. </w:t>
      </w:r>
      <w:r>
        <w:t xml:space="preserve">138-9 ja </w:t>
      </w:r>
      <w:r w:rsidR="00C92A54">
        <w:t xml:space="preserve">s. </w:t>
      </w:r>
      <w:r>
        <w:t xml:space="preserve">144-5, käsittelee oikeusoppineiden edistysuskoa kriittisesti juuri tästä näkökulmasta. Vahvimmin nietzscheläisen negatiivisen asenteen kaikkia historiallisia alkuperiä, ideaalityyppejä ja päämääriä kohtaan on muotoillut Foucault, ”Nietzsche, </w:t>
      </w:r>
      <w:proofErr w:type="spellStart"/>
      <w:r>
        <w:t>Genealogy</w:t>
      </w:r>
      <w:proofErr w:type="spellEnd"/>
      <w:r>
        <w:t xml:space="preserve"> and </w:t>
      </w:r>
      <w:proofErr w:type="spellStart"/>
      <w:r>
        <w:t>History</w:t>
      </w:r>
      <w:proofErr w:type="spellEnd"/>
      <w:r>
        <w:t>” 198</w:t>
      </w:r>
      <w:r w:rsidR="00C92A54">
        <w:t>6</w:t>
      </w:r>
      <w:r>
        <w:t xml:space="preserve">, </w:t>
      </w:r>
      <w:r w:rsidR="00C92A54">
        <w:t xml:space="preserve">s. </w:t>
      </w:r>
      <w:proofErr w:type="gramStart"/>
      <w:r>
        <w:t>76-100</w:t>
      </w:r>
      <w:proofErr w:type="gramEnd"/>
      <w:r>
        <w:t>.</w:t>
      </w:r>
    </w:p>
  </w:footnote>
  <w:footnote w:id="11">
    <w:p w:rsidR="00F6210D" w:rsidRPr="00D5072C" w:rsidRDefault="00F6210D" w:rsidP="00153796">
      <w:pPr>
        <w:pStyle w:val="FootnoteText"/>
        <w:spacing w:before="60"/>
        <w:rPr>
          <w:lang w:val="en-US"/>
        </w:rPr>
      </w:pPr>
      <w:r>
        <w:rPr>
          <w:rStyle w:val="FootnoteReference"/>
        </w:rPr>
        <w:footnoteRef/>
      </w:r>
      <w:r>
        <w:t xml:space="preserve"> Aivan viimeisimmissä töissään Foucault tuli lähelle Jürgen Habermasin diskurssietiikkaa ja sen mukaista metodologiaa (samaan suuntaan kehittyi myös Jacques </w:t>
      </w:r>
      <w:proofErr w:type="spellStart"/>
      <w:r>
        <w:t>Derridan</w:t>
      </w:r>
      <w:proofErr w:type="spellEnd"/>
      <w:r>
        <w:t xml:space="preserve"> ajattelu myöhemmin 1990- ja 2000-luvuilla ja hän päätyi kirjoittamaan yhteisiä tekstejä Habermasin kanssa); Foucault, ”</w:t>
      </w:r>
      <w:proofErr w:type="spellStart"/>
      <w:r>
        <w:t>Polemics</w:t>
      </w:r>
      <w:proofErr w:type="spellEnd"/>
      <w:r>
        <w:t xml:space="preserve">, </w:t>
      </w:r>
      <w:proofErr w:type="spellStart"/>
      <w:r>
        <w:t>Politics</w:t>
      </w:r>
      <w:proofErr w:type="spellEnd"/>
      <w:r>
        <w:t xml:space="preserve">, and </w:t>
      </w:r>
      <w:proofErr w:type="spellStart"/>
      <w:r>
        <w:t>Problematizations</w:t>
      </w:r>
      <w:proofErr w:type="spellEnd"/>
      <w:r>
        <w:t xml:space="preserve"> 198</w:t>
      </w:r>
      <w:r w:rsidR="00717945">
        <w:t>6</w:t>
      </w:r>
      <w:r>
        <w:t xml:space="preserve">, </w:t>
      </w:r>
      <w:r w:rsidR="00C92A54">
        <w:t xml:space="preserve">s. </w:t>
      </w:r>
      <w:proofErr w:type="gramStart"/>
      <w:r>
        <w:t>381-90</w:t>
      </w:r>
      <w:proofErr w:type="gramEnd"/>
      <w:r>
        <w:t>”; aiemmista muotoiluista ja niiden kritiikistä k</w:t>
      </w:r>
      <w:r w:rsidR="00C92A54">
        <w:t xml:space="preserve">s. </w:t>
      </w:r>
      <w:r>
        <w:t xml:space="preserve"> </w:t>
      </w:r>
      <w:proofErr w:type="spellStart"/>
      <w:r w:rsidRPr="00C92A54">
        <w:rPr>
          <w:lang w:val="en-GB"/>
        </w:rPr>
        <w:t>esim</w:t>
      </w:r>
      <w:proofErr w:type="spellEnd"/>
      <w:r w:rsidRPr="00C92A54">
        <w:rPr>
          <w:lang w:val="en-GB"/>
        </w:rPr>
        <w:t xml:space="preserve">. </w:t>
      </w:r>
      <w:r w:rsidRPr="00D5072C">
        <w:rPr>
          <w:lang w:val="en-US"/>
        </w:rPr>
        <w:t xml:space="preserve">Fraser, ”Foucault on </w:t>
      </w:r>
      <w:r w:rsidR="002006D1">
        <w:rPr>
          <w:lang w:val="en-US"/>
        </w:rPr>
        <w:t xml:space="preserve">Modern </w:t>
      </w:r>
      <w:r w:rsidRPr="00D5072C">
        <w:rPr>
          <w:lang w:val="en-US"/>
        </w:rPr>
        <w:t xml:space="preserve">Power” 1981, </w:t>
      </w:r>
      <w:r w:rsidR="00C92A54">
        <w:rPr>
          <w:lang w:val="en-US"/>
        </w:rPr>
        <w:t xml:space="preserve">s. </w:t>
      </w:r>
      <w:r w:rsidRPr="00D5072C">
        <w:rPr>
          <w:lang w:val="en-US"/>
        </w:rPr>
        <w:t xml:space="preserve">274-5; </w:t>
      </w:r>
      <w:proofErr w:type="spellStart"/>
      <w:r w:rsidRPr="00D5072C">
        <w:rPr>
          <w:lang w:val="en-US"/>
        </w:rPr>
        <w:t>Freuendlieb</w:t>
      </w:r>
      <w:proofErr w:type="spellEnd"/>
      <w:r w:rsidRPr="00D5072C">
        <w:rPr>
          <w:lang w:val="en-US"/>
        </w:rPr>
        <w:t>, ”Rationalism v</w:t>
      </w:r>
      <w:r w:rsidR="00C92A54">
        <w:rPr>
          <w:lang w:val="en-US"/>
        </w:rPr>
        <w:t xml:space="preserve">s. </w:t>
      </w:r>
      <w:r>
        <w:rPr>
          <w:lang w:val="en-US"/>
        </w:rPr>
        <w:t xml:space="preserve"> Irrationalism</w:t>
      </w:r>
      <w:r w:rsidR="00150015">
        <w:rPr>
          <w:lang w:val="en-US"/>
        </w:rPr>
        <w:t xml:space="preserve">: </w:t>
      </w:r>
      <w:proofErr w:type="spellStart"/>
      <w:r w:rsidR="00150015">
        <w:rPr>
          <w:lang w:val="en-US"/>
        </w:rPr>
        <w:t>Habermas’s</w:t>
      </w:r>
      <w:proofErr w:type="spellEnd"/>
      <w:r w:rsidR="00150015">
        <w:rPr>
          <w:lang w:val="en-US"/>
        </w:rPr>
        <w:t xml:space="preserve"> Response to Foucault</w:t>
      </w:r>
      <w:r>
        <w:rPr>
          <w:lang w:val="en-US"/>
        </w:rPr>
        <w:t xml:space="preserve">” 1988, </w:t>
      </w:r>
      <w:r w:rsidR="00C92A54">
        <w:rPr>
          <w:lang w:val="en-US"/>
        </w:rPr>
        <w:t xml:space="preserve">s. </w:t>
      </w:r>
      <w:r>
        <w:rPr>
          <w:lang w:val="en-US"/>
        </w:rPr>
        <w:t>178-85.</w:t>
      </w:r>
    </w:p>
  </w:footnote>
  <w:footnote w:id="12">
    <w:p w:rsidR="00F6210D" w:rsidRPr="00ED3541" w:rsidRDefault="00F6210D" w:rsidP="00153796">
      <w:pPr>
        <w:pStyle w:val="FootnoteText"/>
        <w:spacing w:before="60"/>
      </w:pPr>
      <w:r>
        <w:rPr>
          <w:rStyle w:val="FootnoteReference"/>
        </w:rPr>
        <w:footnoteRef/>
      </w:r>
      <w:r>
        <w:t xml:space="preserve"> Kielen luonteesta, kielen osuudesta sosiaalisissa käytännöissä, todellisiin olioihin ja asioihin viittaamisesta sekä </w:t>
      </w:r>
      <w:proofErr w:type="spellStart"/>
      <w:r>
        <w:t>rakenteistumisesta</w:t>
      </w:r>
      <w:proofErr w:type="spellEnd"/>
      <w:r>
        <w:t xml:space="preserve">, </w:t>
      </w:r>
      <w:proofErr w:type="gramStart"/>
      <w:r>
        <w:t>k</w:t>
      </w:r>
      <w:r w:rsidR="00C92A54">
        <w:t xml:space="preserve">s. </w:t>
      </w:r>
      <w:r>
        <w:t xml:space="preserve"> </w:t>
      </w:r>
      <w:proofErr w:type="gramEnd"/>
      <w:r w:rsidRPr="00F315AB">
        <w:rPr>
          <w:lang w:val="en-US"/>
        </w:rPr>
        <w:t xml:space="preserve">esim. </w:t>
      </w:r>
      <w:r w:rsidRPr="00196639">
        <w:rPr>
          <w:lang w:val="en-US"/>
        </w:rPr>
        <w:t xml:space="preserve">Wittgenstein, </w:t>
      </w:r>
      <w:r w:rsidRPr="00196639">
        <w:rPr>
          <w:i/>
          <w:lang w:val="en-US"/>
        </w:rPr>
        <w:t>On Certainty</w:t>
      </w:r>
      <w:r w:rsidRPr="00196639">
        <w:rPr>
          <w:lang w:val="en-US"/>
        </w:rPr>
        <w:t xml:space="preserve"> 1975; </w:t>
      </w:r>
      <w:proofErr w:type="spellStart"/>
      <w:r w:rsidRPr="00196639">
        <w:rPr>
          <w:lang w:val="en-US"/>
        </w:rPr>
        <w:t>Giddens</w:t>
      </w:r>
      <w:proofErr w:type="spellEnd"/>
      <w:r w:rsidRPr="00196639">
        <w:rPr>
          <w:lang w:val="en-US"/>
        </w:rPr>
        <w:t xml:space="preserve">, </w:t>
      </w:r>
      <w:r w:rsidRPr="00196639">
        <w:rPr>
          <w:i/>
          <w:lang w:val="en-US"/>
        </w:rPr>
        <w:t>Central Problems of Social Theory</w:t>
      </w:r>
      <w:r w:rsidRPr="00196639">
        <w:rPr>
          <w:lang w:val="en-US"/>
        </w:rPr>
        <w:t xml:space="preserve"> 1979; Be</w:t>
      </w:r>
      <w:r>
        <w:rPr>
          <w:lang w:val="en-US"/>
        </w:rPr>
        <w:t xml:space="preserve">rnstein, </w:t>
      </w:r>
      <w:r w:rsidRPr="00196639">
        <w:rPr>
          <w:i/>
          <w:lang w:val="en-US"/>
        </w:rPr>
        <w:t>Beyond Objectivism and Relativism</w:t>
      </w:r>
      <w:r>
        <w:rPr>
          <w:lang w:val="en-US"/>
        </w:rPr>
        <w:t xml:space="preserve"> 1983; </w:t>
      </w:r>
      <w:proofErr w:type="spellStart"/>
      <w:r>
        <w:rPr>
          <w:lang w:val="en-US"/>
        </w:rPr>
        <w:t>Bhaskar</w:t>
      </w:r>
      <w:proofErr w:type="spellEnd"/>
      <w:r>
        <w:rPr>
          <w:lang w:val="en-US"/>
        </w:rPr>
        <w:t xml:space="preserve">, </w:t>
      </w:r>
      <w:r w:rsidRPr="00ED3541">
        <w:rPr>
          <w:i/>
          <w:lang w:val="en-US"/>
        </w:rPr>
        <w:t>Scientific Realism &amp; Human Emancipation</w:t>
      </w:r>
      <w:r>
        <w:rPr>
          <w:lang w:val="en-US"/>
        </w:rPr>
        <w:t xml:space="preserve"> 1986. </w:t>
      </w:r>
      <w:proofErr w:type="spellStart"/>
      <w:r w:rsidRPr="00ED3541">
        <w:t>Bhaskaria</w:t>
      </w:r>
      <w:proofErr w:type="spellEnd"/>
      <w:r w:rsidRPr="00ED3541">
        <w:t xml:space="preserve"> </w:t>
      </w:r>
      <w:proofErr w:type="spellStart"/>
      <w:r w:rsidRPr="00ED3541">
        <w:t>lukuunottamatta</w:t>
      </w:r>
      <w:proofErr w:type="spellEnd"/>
      <w:r w:rsidRPr="00ED3541">
        <w:t xml:space="preserve"> kaikki nämä löytyvät </w:t>
      </w:r>
      <w:proofErr w:type="spellStart"/>
      <w:r w:rsidRPr="00ED3541">
        <w:t>FATUn</w:t>
      </w:r>
      <w:proofErr w:type="spellEnd"/>
      <w:r w:rsidRPr="00ED3541">
        <w:t xml:space="preserve"> lähdeluettelosta,</w:t>
      </w:r>
      <w:r>
        <w:t xml:space="preserve"> mikä kertoo Koskenniemen vaikuttavasta pyrkimyksestä laaja-alaiseen eklektiseen argumentaatioon ja monien mahdollisten vastaväitteiden ennakointiin. </w:t>
      </w:r>
      <w:proofErr w:type="spellStart"/>
      <w:r>
        <w:t>FATUn</w:t>
      </w:r>
      <w:proofErr w:type="spellEnd"/>
      <w:r>
        <w:t xml:space="preserve"> vastaansanomattomuus kumpuaa sen monipuolisuudesta (tästä enemmän johtopäätöksissä).</w:t>
      </w:r>
    </w:p>
  </w:footnote>
  <w:footnote w:id="13">
    <w:p w:rsidR="00F6210D" w:rsidRPr="00C92A54" w:rsidRDefault="00F6210D" w:rsidP="00153796">
      <w:pPr>
        <w:pStyle w:val="FootnoteText"/>
        <w:spacing w:before="60"/>
        <w:rPr>
          <w:lang w:val="en-GB"/>
        </w:rPr>
      </w:pPr>
      <w:r>
        <w:rPr>
          <w:rStyle w:val="FootnoteReference"/>
        </w:rPr>
        <w:footnoteRef/>
      </w:r>
      <w:r w:rsidRPr="00C92A54">
        <w:rPr>
          <w:lang w:val="en-GB"/>
        </w:rPr>
        <w:t xml:space="preserve"> </w:t>
      </w:r>
      <w:proofErr w:type="spellStart"/>
      <w:proofErr w:type="gramStart"/>
      <w:r w:rsidRPr="00C92A54">
        <w:rPr>
          <w:lang w:val="en-GB"/>
        </w:rPr>
        <w:t>Koskenniemi</w:t>
      </w:r>
      <w:proofErr w:type="spellEnd"/>
      <w:r w:rsidRPr="00C92A54">
        <w:rPr>
          <w:lang w:val="en-GB"/>
        </w:rPr>
        <w:t xml:space="preserve"> 2006, </w:t>
      </w:r>
      <w:r w:rsidR="00C92A54" w:rsidRPr="00C92A54">
        <w:rPr>
          <w:lang w:val="en-GB"/>
        </w:rPr>
        <w:t xml:space="preserve">s. </w:t>
      </w:r>
      <w:r w:rsidRPr="00C92A54">
        <w:rPr>
          <w:lang w:val="en-GB"/>
        </w:rPr>
        <w:t>9.</w:t>
      </w:r>
      <w:proofErr w:type="gramEnd"/>
    </w:p>
  </w:footnote>
  <w:footnote w:id="14">
    <w:p w:rsidR="00F6210D" w:rsidRPr="00C92A54" w:rsidRDefault="00F6210D" w:rsidP="00153796">
      <w:pPr>
        <w:pStyle w:val="FootnoteText"/>
        <w:spacing w:before="60"/>
      </w:pPr>
      <w:r>
        <w:rPr>
          <w:rStyle w:val="FootnoteReference"/>
        </w:rPr>
        <w:footnoteRef/>
      </w:r>
      <w:r w:rsidRPr="00342AFB">
        <w:rPr>
          <w:lang w:val="en-US"/>
        </w:rPr>
        <w:t xml:space="preserve"> K</w:t>
      </w:r>
      <w:r w:rsidR="00C92A54">
        <w:rPr>
          <w:lang w:val="en-US"/>
        </w:rPr>
        <w:t xml:space="preserve">s. </w:t>
      </w:r>
      <w:r w:rsidRPr="00342AFB">
        <w:rPr>
          <w:lang w:val="en-US"/>
        </w:rPr>
        <w:t xml:space="preserve"> </w:t>
      </w:r>
      <w:proofErr w:type="gramStart"/>
      <w:r w:rsidRPr="00342AFB">
        <w:rPr>
          <w:lang w:val="en-US"/>
        </w:rPr>
        <w:t xml:space="preserve">Walton, </w:t>
      </w:r>
      <w:r w:rsidRPr="00342AFB">
        <w:rPr>
          <w:i/>
          <w:lang w:val="en-US"/>
        </w:rPr>
        <w:t>Fundamentals of Critical Argumentation</w:t>
      </w:r>
      <w:r>
        <w:rPr>
          <w:lang w:val="en-US"/>
        </w:rPr>
        <w:t xml:space="preserve"> 2006, </w:t>
      </w:r>
      <w:r w:rsidR="00C92A54">
        <w:rPr>
          <w:lang w:val="en-US"/>
        </w:rPr>
        <w:t xml:space="preserve">s. </w:t>
      </w:r>
      <w:r>
        <w:rPr>
          <w:lang w:val="en-US"/>
        </w:rPr>
        <w:t xml:space="preserve">15-19, 52-3; </w:t>
      </w:r>
      <w:proofErr w:type="spellStart"/>
      <w:r>
        <w:rPr>
          <w:lang w:val="en-US"/>
        </w:rPr>
        <w:t>k</w:t>
      </w:r>
      <w:r w:rsidR="00C92A54">
        <w:rPr>
          <w:lang w:val="en-US"/>
        </w:rPr>
        <w:t>s</w:t>
      </w:r>
      <w:proofErr w:type="spellEnd"/>
      <w:r w:rsidR="00C92A54">
        <w:rPr>
          <w:lang w:val="en-US"/>
        </w:rPr>
        <w:t>.</w:t>
      </w:r>
      <w:proofErr w:type="gramEnd"/>
      <w:r w:rsidR="00C92A54">
        <w:rPr>
          <w:lang w:val="en-US"/>
        </w:rPr>
        <w:t xml:space="preserve"> </w:t>
      </w:r>
      <w:r>
        <w:rPr>
          <w:lang w:val="en-US"/>
        </w:rPr>
        <w:t xml:space="preserve"> </w:t>
      </w:r>
      <w:r w:rsidRPr="00C92A54">
        <w:t xml:space="preserve">myös Walton, </w:t>
      </w:r>
      <w:proofErr w:type="spellStart"/>
      <w:r w:rsidRPr="00C92A54">
        <w:rPr>
          <w:i/>
        </w:rPr>
        <w:t>Informal</w:t>
      </w:r>
      <w:proofErr w:type="spellEnd"/>
      <w:r w:rsidRPr="00C92A54">
        <w:rPr>
          <w:i/>
        </w:rPr>
        <w:t xml:space="preserve"> </w:t>
      </w:r>
      <w:proofErr w:type="spellStart"/>
      <w:r w:rsidRPr="00C92A54">
        <w:rPr>
          <w:i/>
        </w:rPr>
        <w:t>Logic</w:t>
      </w:r>
      <w:proofErr w:type="spellEnd"/>
      <w:r w:rsidRPr="00C92A54">
        <w:t xml:space="preserve"> 19</w:t>
      </w:r>
      <w:r w:rsidR="00C92400">
        <w:t>89</w:t>
      </w:r>
      <w:r w:rsidRPr="00C92A54">
        <w:t xml:space="preserve">, </w:t>
      </w:r>
      <w:r w:rsidR="00C92A54" w:rsidRPr="00C92A54">
        <w:t xml:space="preserve">s. </w:t>
      </w:r>
      <w:proofErr w:type="gramStart"/>
      <w:r w:rsidRPr="00C92A54">
        <w:t>199-238</w:t>
      </w:r>
      <w:proofErr w:type="gramEnd"/>
      <w:r w:rsidRPr="00C92A54">
        <w:t>.</w:t>
      </w:r>
    </w:p>
  </w:footnote>
  <w:footnote w:id="15">
    <w:p w:rsidR="00F6210D" w:rsidRDefault="00F6210D" w:rsidP="00153796">
      <w:pPr>
        <w:pStyle w:val="FootnoteText"/>
        <w:spacing w:before="60"/>
      </w:pPr>
      <w:r>
        <w:rPr>
          <w:rStyle w:val="FootnoteReference"/>
        </w:rPr>
        <w:footnoteRef/>
      </w:r>
      <w:r>
        <w:t xml:space="preserve"> Koskenniemi 2006, </w:t>
      </w:r>
      <w:r w:rsidR="00C92A54">
        <w:t xml:space="preserve">s. </w:t>
      </w:r>
      <w:r>
        <w:t xml:space="preserve">535, tuo avoimesti esille </w:t>
      </w:r>
      <w:proofErr w:type="spellStart"/>
      <w:r>
        <w:t>FATUn</w:t>
      </w:r>
      <w:proofErr w:type="spellEnd"/>
      <w:r>
        <w:t xml:space="preserve"> dilemman: ”Jos ’kaikki’ [laki] on [poliittista] tulkintaa ja tulkinnalla ei ole mitään tukevaa </w:t>
      </w:r>
      <w:proofErr w:type="spellStart"/>
      <w:r>
        <w:t>epistemologista</w:t>
      </w:r>
      <w:proofErr w:type="spellEnd"/>
      <w:r>
        <w:t xml:space="preserve"> perustaa, niin mitä perusteita on ylipäänsä mennä mukaan mihinkään lakihankkeeseen?”. Kirjan viimeiset parikymmentä sivua kehittelevät ratkaisua tähän kysymykseen, lähtien liikkeelle pakottomasta ja avoimesta keskusteluprosessista, jonka kuluessa voidaan päätyä perusteltuun arvostelmaan, jonka kuitenkin pitää itsessään olla altis tulevalle kritiikille. </w:t>
      </w:r>
    </w:p>
  </w:footnote>
  <w:footnote w:id="16">
    <w:p w:rsidR="00F6210D" w:rsidRPr="0019640E" w:rsidRDefault="00F6210D" w:rsidP="00153796">
      <w:pPr>
        <w:pStyle w:val="FootnoteText"/>
        <w:spacing w:before="60"/>
      </w:pPr>
      <w:r w:rsidRPr="0019640E">
        <w:rPr>
          <w:rStyle w:val="FootnoteReference"/>
        </w:rPr>
        <w:footnoteRef/>
      </w:r>
      <w:r w:rsidRPr="0019640E">
        <w:t xml:space="preserve"> </w:t>
      </w:r>
      <w:r>
        <w:t>Kun toimijoiden suuntautuneisuus</w:t>
      </w:r>
      <w:r w:rsidRPr="0019640E">
        <w:t xml:space="preserve"> ja heidän toimintansa laajempi kohde poikkeavat, ja kun </w:t>
      </w:r>
      <w:r>
        <w:t>he</w:t>
      </w:r>
      <w:r w:rsidRPr="0019640E">
        <w:t xml:space="preserve"> ovat kietoutuneet monisyisiin ja konfliktialttiisiin riippuvuus- ja valtasuhteisiin, ei heillä välttämättä edes ole </w:t>
      </w:r>
      <w:r>
        <w:t xml:space="preserve">– ei </w:t>
      </w:r>
      <w:r w:rsidRPr="0019640E">
        <w:t xml:space="preserve">ainakaan aitoa </w:t>
      </w:r>
      <w:r>
        <w:t xml:space="preserve">– </w:t>
      </w:r>
      <w:r w:rsidRPr="0019640E">
        <w:t>pyrkimystä yhteisymmärryksee</w:t>
      </w:r>
      <w:r>
        <w:t>n. Toiminta voi olla myös avoimen strategista. Kyynisen manipulatiivista asennetta on kuitenkin vaikea oikeuttaa julkisesti – ja toisaalta julkiset retoriset siirrot muodostuvat normatiivisesti sitoviksi myös strategisissa tilanteissa (k</w:t>
      </w:r>
      <w:r w:rsidR="00C92A54">
        <w:t xml:space="preserve">s. </w:t>
      </w:r>
      <w:r>
        <w:t xml:space="preserve">Skinner, ”’Social </w:t>
      </w:r>
      <w:proofErr w:type="spellStart"/>
      <w:r>
        <w:t>Meaning</w:t>
      </w:r>
      <w:proofErr w:type="spellEnd"/>
      <w:r>
        <w:t xml:space="preserve">’ and the </w:t>
      </w:r>
      <w:proofErr w:type="spellStart"/>
      <w:r>
        <w:t>Explanation</w:t>
      </w:r>
      <w:proofErr w:type="spellEnd"/>
      <w:r>
        <w:t xml:space="preserve"> of Social Action” 1988). Sosiaalisen todellisuuden konfliktisuudella on monet kasvot. </w:t>
      </w:r>
    </w:p>
  </w:footnote>
  <w:footnote w:id="17">
    <w:p w:rsidR="00F6210D" w:rsidRDefault="00F6210D" w:rsidP="00153796">
      <w:pPr>
        <w:pStyle w:val="FootnoteText"/>
        <w:spacing w:before="60"/>
      </w:pPr>
      <w:r>
        <w:rPr>
          <w:rStyle w:val="FootnoteReference"/>
        </w:rPr>
        <w:footnoteRef/>
      </w:r>
      <w:r>
        <w:t xml:space="preserve"> Koskenniemi 2006, </w:t>
      </w:r>
      <w:r w:rsidR="00C92A54">
        <w:t xml:space="preserve">s. </w:t>
      </w:r>
      <w:r>
        <w:t>5.</w:t>
      </w:r>
    </w:p>
  </w:footnote>
  <w:footnote w:id="18">
    <w:p w:rsidR="00F6210D" w:rsidRDefault="00F6210D" w:rsidP="00153796">
      <w:pPr>
        <w:pStyle w:val="FootnoteText"/>
        <w:spacing w:before="60"/>
      </w:pPr>
      <w:r>
        <w:rPr>
          <w:rStyle w:val="FootnoteReference"/>
        </w:rPr>
        <w:footnoteRef/>
      </w:r>
      <w:r>
        <w:t xml:space="preserve"> Erit. mt., </w:t>
      </w:r>
      <w:r w:rsidR="00C92A54">
        <w:t xml:space="preserve">s. </w:t>
      </w:r>
      <w:proofErr w:type="gramStart"/>
      <w:r>
        <w:t>76-89</w:t>
      </w:r>
      <w:proofErr w:type="gramEnd"/>
      <w:r>
        <w:t>.</w:t>
      </w:r>
    </w:p>
  </w:footnote>
  <w:footnote w:id="19">
    <w:p w:rsidR="00F6210D" w:rsidRPr="000671E3" w:rsidRDefault="00F6210D" w:rsidP="00153796">
      <w:pPr>
        <w:pStyle w:val="FootnoteText"/>
        <w:spacing w:before="60"/>
      </w:pPr>
      <w:r>
        <w:rPr>
          <w:rStyle w:val="FootnoteReference"/>
        </w:rPr>
        <w:footnoteRef/>
      </w:r>
      <w:r w:rsidRPr="000671E3">
        <w:t xml:space="preserve"> Koskenniemi, ”Empire and International </w:t>
      </w:r>
      <w:proofErr w:type="spellStart"/>
      <w:r w:rsidRPr="000671E3">
        <w:t>Law</w:t>
      </w:r>
      <w:proofErr w:type="spellEnd"/>
      <w:r w:rsidRPr="000671E3">
        <w:t>” 2011, osoittaa tyylikkää</w:t>
      </w:r>
      <w:r>
        <w:t xml:space="preserve">sti miten possessiivinen individualismi ja sen väitteet omistusoikeuksista ja sopimuksista kehkeytyivät jo 1500-luvun espanjalaisissa keskusteluissa ja väittelyissä </w:t>
      </w:r>
      <w:proofErr w:type="spellStart"/>
      <w:r>
        <w:t>imperiaalisen</w:t>
      </w:r>
      <w:proofErr w:type="spellEnd"/>
      <w:r>
        <w:t xml:space="preserve"> laajentumisen ja intiaanien hallitsemisen oikeutuksesta.</w:t>
      </w:r>
    </w:p>
  </w:footnote>
  <w:footnote w:id="20">
    <w:p w:rsidR="00F6210D" w:rsidRPr="009B61DB" w:rsidRDefault="00F6210D" w:rsidP="00153796">
      <w:pPr>
        <w:pStyle w:val="FootnoteText"/>
        <w:spacing w:before="60"/>
        <w:rPr>
          <w:lang w:val="en-GB"/>
        </w:rPr>
      </w:pPr>
      <w:r>
        <w:rPr>
          <w:rStyle w:val="FootnoteReference"/>
        </w:rPr>
        <w:footnoteRef/>
      </w:r>
      <w:r w:rsidRPr="009B61DB">
        <w:rPr>
          <w:lang w:val="en-GB"/>
        </w:rPr>
        <w:t xml:space="preserve"> K</w:t>
      </w:r>
      <w:r w:rsidR="00C92A54">
        <w:rPr>
          <w:lang w:val="en-GB"/>
        </w:rPr>
        <w:t xml:space="preserve">s. </w:t>
      </w:r>
      <w:r w:rsidRPr="009B61DB">
        <w:rPr>
          <w:lang w:val="en-GB"/>
        </w:rPr>
        <w:t xml:space="preserve"> </w:t>
      </w:r>
      <w:proofErr w:type="spellStart"/>
      <w:r w:rsidRPr="009B61DB">
        <w:rPr>
          <w:lang w:val="en-GB"/>
        </w:rPr>
        <w:t>Patomäki</w:t>
      </w:r>
      <w:proofErr w:type="spellEnd"/>
      <w:proofErr w:type="gramStart"/>
      <w:r w:rsidRPr="009B61DB">
        <w:rPr>
          <w:lang w:val="en-GB"/>
        </w:rPr>
        <w:t>, ”</w:t>
      </w:r>
      <w:proofErr w:type="gramEnd"/>
      <w:r w:rsidRPr="009B61DB">
        <w:rPr>
          <w:lang w:val="en-GB"/>
        </w:rPr>
        <w:t xml:space="preserve">Democracy Promotion: </w:t>
      </w:r>
      <w:r>
        <w:rPr>
          <w:lang w:val="en-GB"/>
        </w:rPr>
        <w:t>Neoliberal v</w:t>
      </w:r>
      <w:r w:rsidR="00C92A54">
        <w:rPr>
          <w:lang w:val="en-GB"/>
        </w:rPr>
        <w:t xml:space="preserve">s. </w:t>
      </w:r>
      <w:r>
        <w:rPr>
          <w:lang w:val="en-GB"/>
        </w:rPr>
        <w:t xml:space="preserve"> Social Democratic </w:t>
      </w:r>
      <w:proofErr w:type="spellStart"/>
      <w:r>
        <w:rPr>
          <w:lang w:val="en-GB"/>
        </w:rPr>
        <w:t>Telos</w:t>
      </w:r>
      <w:proofErr w:type="spellEnd"/>
      <w:r>
        <w:rPr>
          <w:lang w:val="en-GB"/>
        </w:rPr>
        <w:t xml:space="preserve">” 2012, </w:t>
      </w:r>
      <w:proofErr w:type="spellStart"/>
      <w:r>
        <w:rPr>
          <w:lang w:val="en-GB"/>
        </w:rPr>
        <w:t>erit</w:t>
      </w:r>
      <w:proofErr w:type="spellEnd"/>
      <w:r>
        <w:rPr>
          <w:lang w:val="en-GB"/>
        </w:rPr>
        <w:t xml:space="preserve">. </w:t>
      </w:r>
      <w:r w:rsidR="00C92A54">
        <w:rPr>
          <w:lang w:val="en-GB"/>
        </w:rPr>
        <w:t xml:space="preserve">s. </w:t>
      </w:r>
      <w:r>
        <w:rPr>
          <w:lang w:val="en-GB"/>
        </w:rPr>
        <w:t>90-2.</w:t>
      </w:r>
    </w:p>
  </w:footnote>
  <w:footnote w:id="21">
    <w:p w:rsidR="00F6210D" w:rsidRPr="00CF5867" w:rsidRDefault="00F6210D" w:rsidP="00153796">
      <w:pPr>
        <w:pStyle w:val="FootnoteText"/>
        <w:spacing w:before="60"/>
        <w:rPr>
          <w:lang w:val="en-GB"/>
        </w:rPr>
      </w:pPr>
      <w:r>
        <w:rPr>
          <w:rStyle w:val="FootnoteReference"/>
        </w:rPr>
        <w:footnoteRef/>
      </w:r>
      <w:r>
        <w:t xml:space="preserve"> Olen eritellyt kansainvälisen problematiikan genealogiaa tästä näkökulmasta, Patomäki, </w:t>
      </w:r>
      <w:proofErr w:type="spellStart"/>
      <w:r w:rsidRPr="00CF5867">
        <w:rPr>
          <w:i/>
        </w:rPr>
        <w:t>After</w:t>
      </w:r>
      <w:proofErr w:type="spellEnd"/>
      <w:r w:rsidRPr="00CF5867">
        <w:rPr>
          <w:i/>
        </w:rPr>
        <w:t xml:space="preserve"> International </w:t>
      </w:r>
      <w:proofErr w:type="spellStart"/>
      <w:r w:rsidRPr="00CF5867">
        <w:rPr>
          <w:i/>
        </w:rPr>
        <w:t>Relations</w:t>
      </w:r>
      <w:proofErr w:type="spellEnd"/>
      <w:r>
        <w:t xml:space="preserve"> 2002, luku 1 ”</w:t>
      </w:r>
      <w:proofErr w:type="spellStart"/>
      <w:r>
        <w:t>How</w:t>
      </w:r>
      <w:proofErr w:type="spellEnd"/>
      <w:r>
        <w:t xml:space="preserve"> </w:t>
      </w:r>
      <w:proofErr w:type="spellStart"/>
      <w:r>
        <w:t>It</w:t>
      </w:r>
      <w:proofErr w:type="spellEnd"/>
      <w:r>
        <w:t xml:space="preserve"> </w:t>
      </w:r>
      <w:proofErr w:type="spellStart"/>
      <w:r>
        <w:t>All</w:t>
      </w:r>
      <w:proofErr w:type="spellEnd"/>
      <w:r>
        <w:t xml:space="preserve"> </w:t>
      </w:r>
      <w:proofErr w:type="spellStart"/>
      <w:r>
        <w:t>Started</w:t>
      </w:r>
      <w:proofErr w:type="spellEnd"/>
      <w:r>
        <w:t xml:space="preserve">? </w:t>
      </w:r>
      <w:r w:rsidRPr="00CF5867">
        <w:rPr>
          <w:lang w:val="en-GB"/>
        </w:rPr>
        <w:t xml:space="preserve">Can It End? A </w:t>
      </w:r>
      <w:proofErr w:type="spellStart"/>
      <w:r w:rsidRPr="00CF5867">
        <w:rPr>
          <w:lang w:val="en-GB"/>
        </w:rPr>
        <w:t>Geneaology</w:t>
      </w:r>
      <w:proofErr w:type="spellEnd"/>
      <w:r w:rsidRPr="00CF5867">
        <w:rPr>
          <w:lang w:val="en-GB"/>
        </w:rPr>
        <w:t xml:space="preserve"> of the International Problematic”, </w:t>
      </w:r>
      <w:r w:rsidR="00C92A54">
        <w:rPr>
          <w:lang w:val="en-GB"/>
        </w:rPr>
        <w:t xml:space="preserve">s. </w:t>
      </w:r>
      <w:r>
        <w:rPr>
          <w:lang w:val="en-GB"/>
        </w:rPr>
        <w:t>21-42.</w:t>
      </w:r>
    </w:p>
  </w:footnote>
  <w:footnote w:id="22">
    <w:p w:rsidR="00F6210D" w:rsidRPr="00F315AB" w:rsidRDefault="00F6210D" w:rsidP="00153796">
      <w:pPr>
        <w:pStyle w:val="FootnoteText"/>
        <w:spacing w:before="60"/>
      </w:pPr>
      <w:r>
        <w:rPr>
          <w:rStyle w:val="FootnoteReference"/>
        </w:rPr>
        <w:footnoteRef/>
      </w:r>
      <w:r w:rsidRPr="00F315AB">
        <w:t xml:space="preserve"> Koskenniemi 2006, </w:t>
      </w:r>
      <w:r w:rsidR="00C92A54" w:rsidRPr="00F315AB">
        <w:t xml:space="preserve">s. </w:t>
      </w:r>
      <w:r w:rsidRPr="00F315AB">
        <w:t>80, n.28.</w:t>
      </w:r>
    </w:p>
  </w:footnote>
  <w:footnote w:id="23">
    <w:p w:rsidR="00F6210D" w:rsidRDefault="00F6210D" w:rsidP="00153796">
      <w:pPr>
        <w:pStyle w:val="FootnoteText"/>
        <w:spacing w:before="60"/>
      </w:pPr>
      <w:r>
        <w:rPr>
          <w:rStyle w:val="FootnoteReference"/>
        </w:rPr>
        <w:footnoteRef/>
      </w:r>
      <w:r>
        <w:t xml:space="preserve"> Tämä pätee useimpiin David </w:t>
      </w:r>
      <w:proofErr w:type="spellStart"/>
      <w:r>
        <w:t>Heldin</w:t>
      </w:r>
      <w:proofErr w:type="spellEnd"/>
      <w:r>
        <w:t xml:space="preserve"> esittelemistä demokratia-malleista ja myös hänen omaan malliinsa kosmopoliittisesta demokratiasta: </w:t>
      </w:r>
      <w:proofErr w:type="spellStart"/>
      <w:r>
        <w:t>Held</w:t>
      </w:r>
      <w:proofErr w:type="spellEnd"/>
      <w:r>
        <w:t xml:space="preserve">, </w:t>
      </w:r>
      <w:proofErr w:type="spellStart"/>
      <w:r w:rsidRPr="00324A43">
        <w:rPr>
          <w:i/>
        </w:rPr>
        <w:t>Models</w:t>
      </w:r>
      <w:proofErr w:type="spellEnd"/>
      <w:r w:rsidRPr="00324A43">
        <w:rPr>
          <w:i/>
        </w:rPr>
        <w:t xml:space="preserve"> of </w:t>
      </w:r>
      <w:proofErr w:type="spellStart"/>
      <w:r w:rsidRPr="00324A43">
        <w:rPr>
          <w:i/>
        </w:rPr>
        <w:t>Democracy</w:t>
      </w:r>
      <w:proofErr w:type="spellEnd"/>
      <w:r>
        <w:t xml:space="preserve"> 1996; </w:t>
      </w:r>
      <w:proofErr w:type="spellStart"/>
      <w:r>
        <w:t>Held</w:t>
      </w:r>
      <w:proofErr w:type="spellEnd"/>
      <w:r>
        <w:t xml:space="preserve">, </w:t>
      </w:r>
      <w:proofErr w:type="spellStart"/>
      <w:r w:rsidRPr="00324A43">
        <w:rPr>
          <w:i/>
        </w:rPr>
        <w:t>Democracy</w:t>
      </w:r>
      <w:proofErr w:type="spellEnd"/>
      <w:r w:rsidRPr="00324A43">
        <w:rPr>
          <w:i/>
        </w:rPr>
        <w:t xml:space="preserve"> and the </w:t>
      </w:r>
      <w:proofErr w:type="spellStart"/>
      <w:r w:rsidRPr="00324A43">
        <w:rPr>
          <w:i/>
        </w:rPr>
        <w:t>Global</w:t>
      </w:r>
      <w:proofErr w:type="spellEnd"/>
      <w:r w:rsidRPr="00324A43">
        <w:rPr>
          <w:i/>
        </w:rPr>
        <w:t xml:space="preserve"> Order</w:t>
      </w:r>
      <w:r>
        <w:t xml:space="preserve"> 1995. Liberaalidemokratioiden liberalistisen puolen ristiriitojen kritiikistä, </w:t>
      </w:r>
      <w:proofErr w:type="gramStart"/>
      <w:r>
        <w:t>k</w:t>
      </w:r>
      <w:r w:rsidR="00C92A54">
        <w:t xml:space="preserve">s. </w:t>
      </w:r>
      <w:r>
        <w:t xml:space="preserve"> myös</w:t>
      </w:r>
      <w:proofErr w:type="gramEnd"/>
      <w:r>
        <w:t xml:space="preserve"> esim. </w:t>
      </w:r>
      <w:proofErr w:type="spellStart"/>
      <w:r w:rsidRPr="00524D06">
        <w:rPr>
          <w:i/>
        </w:rPr>
        <w:t>MacPherson</w:t>
      </w:r>
      <w:proofErr w:type="spellEnd"/>
      <w:r w:rsidRPr="00524D06">
        <w:rPr>
          <w:i/>
        </w:rPr>
        <w:t xml:space="preserve">, </w:t>
      </w:r>
      <w:proofErr w:type="spellStart"/>
      <w:r w:rsidRPr="00524D06">
        <w:rPr>
          <w:i/>
        </w:rPr>
        <w:t>Democratic</w:t>
      </w:r>
      <w:proofErr w:type="spellEnd"/>
      <w:r w:rsidRPr="00524D06">
        <w:rPr>
          <w:i/>
        </w:rPr>
        <w:t xml:space="preserve"> </w:t>
      </w:r>
      <w:proofErr w:type="spellStart"/>
      <w:r w:rsidRPr="00524D06">
        <w:rPr>
          <w:i/>
        </w:rPr>
        <w:t>Theory</w:t>
      </w:r>
      <w:proofErr w:type="spellEnd"/>
      <w:r>
        <w:t xml:space="preserve"> 1973; </w:t>
      </w:r>
      <w:proofErr w:type="spellStart"/>
      <w:r>
        <w:t>Dryzek</w:t>
      </w:r>
      <w:proofErr w:type="spellEnd"/>
      <w:r>
        <w:t xml:space="preserve">, </w:t>
      </w:r>
      <w:proofErr w:type="spellStart"/>
      <w:r w:rsidRPr="00324A43">
        <w:rPr>
          <w:i/>
        </w:rPr>
        <w:t>Democracy</w:t>
      </w:r>
      <w:proofErr w:type="spellEnd"/>
      <w:r w:rsidRPr="00324A43">
        <w:rPr>
          <w:i/>
        </w:rPr>
        <w:t xml:space="preserve"> in </w:t>
      </w:r>
      <w:proofErr w:type="spellStart"/>
      <w:r w:rsidRPr="00324A43">
        <w:rPr>
          <w:i/>
        </w:rPr>
        <w:t>Capitalist</w:t>
      </w:r>
      <w:proofErr w:type="spellEnd"/>
      <w:r w:rsidRPr="00324A43">
        <w:rPr>
          <w:i/>
        </w:rPr>
        <w:t xml:space="preserve"> Times</w:t>
      </w:r>
      <w:r>
        <w:t xml:space="preserve"> 1996.</w:t>
      </w:r>
    </w:p>
  </w:footnote>
  <w:footnote w:id="24">
    <w:p w:rsidR="00F6210D" w:rsidRDefault="00F6210D" w:rsidP="00153796">
      <w:pPr>
        <w:pStyle w:val="FootnoteText"/>
        <w:spacing w:before="60"/>
      </w:pPr>
      <w:r>
        <w:rPr>
          <w:rStyle w:val="FootnoteReference"/>
        </w:rPr>
        <w:footnoteRef/>
      </w:r>
      <w:r>
        <w:t xml:space="preserve"> Nämä sanavalinnat mukailevat läheisesti John </w:t>
      </w:r>
      <w:proofErr w:type="spellStart"/>
      <w:r>
        <w:t>Rawlsin</w:t>
      </w:r>
      <w:proofErr w:type="spellEnd"/>
      <w:r>
        <w:t xml:space="preserve"> oikeudenmukaisuusteoriaan, johon kuuluu olennaisesti teoria poliittisesta oikeudenmukaisuudesta eli demokratiasta ymmärrettynä kansalaisten reilun ja tasaveroisen osallistumis- ja vaikuttamismahdollisuuksien kautta; </w:t>
      </w:r>
      <w:proofErr w:type="spellStart"/>
      <w:r>
        <w:t>Rawls</w:t>
      </w:r>
      <w:proofErr w:type="spellEnd"/>
      <w:r>
        <w:t xml:space="preserve">, </w:t>
      </w:r>
      <w:r w:rsidRPr="00244C6C">
        <w:rPr>
          <w:i/>
        </w:rPr>
        <w:t xml:space="preserve">A </w:t>
      </w:r>
      <w:proofErr w:type="spellStart"/>
      <w:r w:rsidRPr="00244C6C">
        <w:rPr>
          <w:i/>
        </w:rPr>
        <w:t>Theory</w:t>
      </w:r>
      <w:proofErr w:type="spellEnd"/>
      <w:r w:rsidRPr="00244C6C">
        <w:rPr>
          <w:i/>
        </w:rPr>
        <w:t xml:space="preserve"> of </w:t>
      </w:r>
      <w:proofErr w:type="spellStart"/>
      <w:r w:rsidRPr="00244C6C">
        <w:rPr>
          <w:i/>
        </w:rPr>
        <w:t>Justice</w:t>
      </w:r>
      <w:proofErr w:type="spellEnd"/>
      <w:r>
        <w:t xml:space="preserve"> 1973, </w:t>
      </w:r>
      <w:proofErr w:type="gramStart"/>
      <w:r>
        <w:t>k</w:t>
      </w:r>
      <w:r w:rsidR="00C92A54">
        <w:t xml:space="preserve">s. </w:t>
      </w:r>
      <w:r>
        <w:t xml:space="preserve"> erit</w:t>
      </w:r>
      <w:proofErr w:type="gramEnd"/>
      <w:r>
        <w:t xml:space="preserve">. </w:t>
      </w:r>
      <w:r w:rsidR="00C92A54">
        <w:t xml:space="preserve">s. </w:t>
      </w:r>
      <w:r>
        <w:t>221-8; teorian perustana olevasta moraalipsykologiasta ja sosiaalisesta ontologiasta, k</w:t>
      </w:r>
      <w:r w:rsidR="00C92A54">
        <w:t xml:space="preserve">s. </w:t>
      </w:r>
      <w:r>
        <w:t xml:space="preserve"> osa 3, </w:t>
      </w:r>
      <w:r w:rsidR="00C92A54">
        <w:t xml:space="preserve">s. </w:t>
      </w:r>
      <w:r>
        <w:t>395-577.</w:t>
      </w:r>
    </w:p>
  </w:footnote>
  <w:footnote w:id="25">
    <w:p w:rsidR="00F6210D" w:rsidRDefault="00F6210D" w:rsidP="00153796">
      <w:pPr>
        <w:pStyle w:val="FootnoteText"/>
        <w:spacing w:before="60"/>
      </w:pPr>
      <w:r>
        <w:rPr>
          <w:rStyle w:val="FootnoteReference"/>
        </w:rPr>
        <w:footnoteRef/>
      </w:r>
      <w:r>
        <w:t xml:space="preserve"> </w:t>
      </w:r>
      <w:proofErr w:type="spellStart"/>
      <w:r>
        <w:t>Rawlsin</w:t>
      </w:r>
      <w:proofErr w:type="spellEnd"/>
      <w:r>
        <w:t xml:space="preserve"> mukaan kansalaistottelemattomuutta voidaan oikeuttaa monilla erilaisilla periaatteilla (uskonnolliset, pasifistiset </w:t>
      </w:r>
      <w:proofErr w:type="spellStart"/>
      <w:r>
        <w:t>jne</w:t>
      </w:r>
      <w:proofErr w:type="spellEnd"/>
      <w:r>
        <w:t xml:space="preserve">), mutta tärkein oikeutus syntyy siitä, että poiketaan vapaiden ja tasa-arvoisten persoonien vapaaehtoisen yhteistyön ja heidän välisen oikeudenmukaisuuden periaatteista; </w:t>
      </w:r>
      <w:proofErr w:type="spellStart"/>
      <w:r>
        <w:t>Rawls</w:t>
      </w:r>
      <w:proofErr w:type="spellEnd"/>
      <w:r>
        <w:t xml:space="preserve"> 1973, </w:t>
      </w:r>
      <w:r w:rsidR="00C92A54">
        <w:t xml:space="preserve">s. </w:t>
      </w:r>
      <w:proofErr w:type="gramStart"/>
      <w:r>
        <w:t>382-91</w:t>
      </w:r>
      <w:proofErr w:type="gramEnd"/>
      <w:r>
        <w:t xml:space="preserve">. Mikään ei estä edelleen monipuolistamasta ja </w:t>
      </w:r>
      <w:proofErr w:type="spellStart"/>
      <w:r>
        <w:t>-arvoistamasta</w:t>
      </w:r>
      <w:proofErr w:type="spellEnd"/>
      <w:r>
        <w:t xml:space="preserve"> </w:t>
      </w:r>
      <w:proofErr w:type="spellStart"/>
      <w:r>
        <w:t>Rawlsin</w:t>
      </w:r>
      <w:proofErr w:type="spellEnd"/>
      <w:r>
        <w:t xml:space="preserve"> teoriaa.</w:t>
      </w:r>
    </w:p>
  </w:footnote>
  <w:footnote w:id="26">
    <w:p w:rsidR="00F6210D" w:rsidRPr="00205499" w:rsidRDefault="00F6210D" w:rsidP="00153796">
      <w:pPr>
        <w:pStyle w:val="FootnoteText"/>
        <w:spacing w:before="60"/>
        <w:rPr>
          <w:lang w:val="en-GB"/>
        </w:rPr>
      </w:pPr>
      <w:r>
        <w:rPr>
          <w:rStyle w:val="FootnoteReference"/>
        </w:rPr>
        <w:footnoteRef/>
      </w:r>
      <w:r w:rsidRPr="00581B66">
        <w:rPr>
          <w:lang w:val="en-US"/>
        </w:rPr>
        <w:t xml:space="preserve"> Arendt</w:t>
      </w:r>
      <w:proofErr w:type="gramStart"/>
      <w:r w:rsidRPr="00581B66">
        <w:rPr>
          <w:lang w:val="en-US"/>
        </w:rPr>
        <w:t>, ”</w:t>
      </w:r>
      <w:proofErr w:type="gramEnd"/>
      <w:r w:rsidRPr="00581B66">
        <w:rPr>
          <w:lang w:val="en-US"/>
        </w:rPr>
        <w:t xml:space="preserve">What Is Freedom?” </w:t>
      </w:r>
      <w:r w:rsidRPr="00205499">
        <w:rPr>
          <w:lang w:val="en-GB"/>
        </w:rPr>
        <w:t xml:space="preserve">1977, </w:t>
      </w:r>
      <w:r w:rsidR="00C92A54">
        <w:rPr>
          <w:lang w:val="en-GB"/>
        </w:rPr>
        <w:t xml:space="preserve">s. </w:t>
      </w:r>
      <w:r>
        <w:rPr>
          <w:lang w:val="en-GB"/>
        </w:rPr>
        <w:t xml:space="preserve">143-71; Arendt, </w:t>
      </w:r>
      <w:r w:rsidRPr="007C57B1">
        <w:rPr>
          <w:i/>
          <w:lang w:val="en-GB"/>
        </w:rPr>
        <w:t>The Human Condition</w:t>
      </w:r>
      <w:r>
        <w:rPr>
          <w:lang w:val="en-GB"/>
        </w:rPr>
        <w:t xml:space="preserve"> 1958, </w:t>
      </w:r>
      <w:proofErr w:type="spellStart"/>
      <w:r>
        <w:rPr>
          <w:lang w:val="en-GB"/>
        </w:rPr>
        <w:t>esim</w:t>
      </w:r>
      <w:proofErr w:type="spellEnd"/>
      <w:r>
        <w:rPr>
          <w:lang w:val="en-GB"/>
        </w:rPr>
        <w:t xml:space="preserve">. </w:t>
      </w:r>
      <w:proofErr w:type="gramStart"/>
      <w:r w:rsidR="00C92A54">
        <w:rPr>
          <w:lang w:val="en-GB"/>
        </w:rPr>
        <w:t xml:space="preserve">s. </w:t>
      </w:r>
      <w:r>
        <w:rPr>
          <w:lang w:val="en-GB"/>
        </w:rPr>
        <w:t xml:space="preserve"> 175</w:t>
      </w:r>
      <w:proofErr w:type="gramEnd"/>
      <w:r>
        <w:rPr>
          <w:lang w:val="en-GB"/>
        </w:rPr>
        <w:t>-81.</w:t>
      </w:r>
    </w:p>
  </w:footnote>
  <w:footnote w:id="27">
    <w:p w:rsidR="00F6210D" w:rsidRPr="00B347F6" w:rsidRDefault="00F6210D" w:rsidP="00153796">
      <w:pPr>
        <w:pStyle w:val="FootnoteText"/>
        <w:spacing w:before="60"/>
      </w:pPr>
      <w:r>
        <w:rPr>
          <w:rStyle w:val="FootnoteReference"/>
        </w:rPr>
        <w:footnoteRef/>
      </w:r>
      <w:r w:rsidRPr="00F731D5">
        <w:rPr>
          <w:lang w:val="en-US"/>
        </w:rPr>
        <w:t xml:space="preserve"> </w:t>
      </w:r>
      <w:r>
        <w:rPr>
          <w:lang w:val="en-US"/>
        </w:rPr>
        <w:t>K</w:t>
      </w:r>
      <w:r w:rsidR="00C92A54">
        <w:rPr>
          <w:lang w:val="en-US"/>
        </w:rPr>
        <w:t xml:space="preserve">s. </w:t>
      </w:r>
      <w:r>
        <w:rPr>
          <w:lang w:val="en-US"/>
        </w:rPr>
        <w:t xml:space="preserve"> Austrian Initiative, </w:t>
      </w:r>
      <w:proofErr w:type="gramStart"/>
      <w:r w:rsidRPr="00B347F6">
        <w:rPr>
          <w:i/>
          <w:lang w:val="en-US"/>
        </w:rPr>
        <w:t>The</w:t>
      </w:r>
      <w:proofErr w:type="gramEnd"/>
      <w:r w:rsidRPr="00B347F6">
        <w:rPr>
          <w:i/>
          <w:lang w:val="en-US"/>
        </w:rPr>
        <w:t xml:space="preserve"> UN Security Council and the Rule of Law</w:t>
      </w:r>
      <w:r>
        <w:rPr>
          <w:lang w:val="en-US"/>
        </w:rPr>
        <w:t xml:space="preserve"> 2008. </w:t>
      </w:r>
      <w:r w:rsidRPr="00B347F6">
        <w:t>Koskenniemi oli mukana ryhmässä, jonka työn tuloksena tämä raportti syntyi.</w:t>
      </w:r>
    </w:p>
  </w:footnote>
  <w:footnote w:id="28">
    <w:p w:rsidR="00F6210D" w:rsidRPr="00023ED0" w:rsidRDefault="00F6210D" w:rsidP="00153796">
      <w:pPr>
        <w:pStyle w:val="FootnoteText"/>
        <w:spacing w:before="60"/>
        <w:rPr>
          <w:lang w:val="en-US"/>
        </w:rPr>
      </w:pPr>
      <w:r>
        <w:rPr>
          <w:rStyle w:val="FootnoteReference"/>
        </w:rPr>
        <w:footnoteRef/>
      </w:r>
      <w:r w:rsidRPr="00023ED0">
        <w:rPr>
          <w:lang w:val="en-US"/>
        </w:rPr>
        <w:t xml:space="preserve"> </w:t>
      </w:r>
      <w:r>
        <w:rPr>
          <w:lang w:val="en-US"/>
        </w:rPr>
        <w:t>K</w:t>
      </w:r>
      <w:r w:rsidR="00C92A54">
        <w:rPr>
          <w:lang w:val="en-US"/>
        </w:rPr>
        <w:t xml:space="preserve">s. </w:t>
      </w:r>
      <w:r>
        <w:rPr>
          <w:lang w:val="en-US"/>
        </w:rPr>
        <w:t xml:space="preserve"> </w:t>
      </w:r>
      <w:proofErr w:type="spellStart"/>
      <w:r w:rsidRPr="00181841">
        <w:rPr>
          <w:lang w:val="en-US"/>
        </w:rPr>
        <w:t>Raffer</w:t>
      </w:r>
      <w:proofErr w:type="spellEnd"/>
      <w:proofErr w:type="gramStart"/>
      <w:r>
        <w:rPr>
          <w:lang w:val="en-US"/>
        </w:rPr>
        <w:t>,</w:t>
      </w:r>
      <w:r w:rsidRPr="00181841">
        <w:rPr>
          <w:lang w:val="en-US"/>
        </w:rPr>
        <w:t xml:space="preserve"> ”</w:t>
      </w:r>
      <w:proofErr w:type="gramEnd"/>
      <w:r w:rsidRPr="00181841">
        <w:rPr>
          <w:lang w:val="en-US"/>
        </w:rPr>
        <w:t xml:space="preserve">Solving Sovereign Debt </w:t>
      </w:r>
      <w:r>
        <w:rPr>
          <w:lang w:val="en-US"/>
        </w:rPr>
        <w:t xml:space="preserve">Overhang by </w:t>
      </w:r>
      <w:proofErr w:type="spellStart"/>
      <w:r>
        <w:rPr>
          <w:lang w:val="en-US"/>
        </w:rPr>
        <w:t>Internationalising</w:t>
      </w:r>
      <w:proofErr w:type="spellEnd"/>
      <w:r>
        <w:rPr>
          <w:lang w:val="en-US"/>
        </w:rPr>
        <w:t xml:space="preserve"> </w:t>
      </w:r>
      <w:r w:rsidRPr="00181841">
        <w:rPr>
          <w:lang w:val="en-US"/>
        </w:rPr>
        <w:t>Chapter 9 Procedures</w:t>
      </w:r>
      <w:r>
        <w:rPr>
          <w:lang w:val="en-US"/>
        </w:rPr>
        <w:t>” 2001.</w:t>
      </w:r>
    </w:p>
  </w:footnote>
  <w:footnote w:id="29">
    <w:p w:rsidR="00F6210D" w:rsidRPr="00F35436" w:rsidRDefault="00F6210D" w:rsidP="00153796">
      <w:pPr>
        <w:autoSpaceDE w:val="0"/>
        <w:autoSpaceDN w:val="0"/>
        <w:adjustRightInd w:val="0"/>
        <w:spacing w:before="60" w:after="0" w:line="240" w:lineRule="auto"/>
        <w:rPr>
          <w:rFonts w:cs="MS Shell Dlg"/>
          <w:sz w:val="20"/>
          <w:szCs w:val="20"/>
          <w:lang w:val="en-GB"/>
        </w:rPr>
      </w:pPr>
      <w:r w:rsidRPr="00F35436">
        <w:rPr>
          <w:rStyle w:val="FootnoteReference"/>
          <w:sz w:val="20"/>
          <w:szCs w:val="20"/>
        </w:rPr>
        <w:footnoteRef/>
      </w:r>
      <w:r w:rsidRPr="00F35436">
        <w:rPr>
          <w:sz w:val="20"/>
          <w:szCs w:val="20"/>
          <w:lang w:val="en-GB"/>
        </w:rPr>
        <w:t xml:space="preserve"> K</w:t>
      </w:r>
      <w:r w:rsidR="00C92A54">
        <w:rPr>
          <w:sz w:val="20"/>
          <w:szCs w:val="20"/>
          <w:lang w:val="en-GB"/>
        </w:rPr>
        <w:t xml:space="preserve">s. </w:t>
      </w:r>
      <w:r w:rsidRPr="00F35436">
        <w:rPr>
          <w:sz w:val="20"/>
          <w:szCs w:val="20"/>
          <w:lang w:val="en-GB"/>
        </w:rPr>
        <w:t xml:space="preserve"> Albert, </w:t>
      </w:r>
      <w:proofErr w:type="spellStart"/>
      <w:r w:rsidRPr="00F35436">
        <w:rPr>
          <w:sz w:val="20"/>
          <w:szCs w:val="20"/>
          <w:lang w:val="en-GB"/>
        </w:rPr>
        <w:t>Harste</w:t>
      </w:r>
      <w:proofErr w:type="spellEnd"/>
      <w:r w:rsidRPr="00F35436">
        <w:rPr>
          <w:sz w:val="20"/>
          <w:szCs w:val="20"/>
          <w:lang w:val="en-GB"/>
        </w:rPr>
        <w:t xml:space="preserve">, </w:t>
      </w:r>
      <w:proofErr w:type="spellStart"/>
      <w:r w:rsidRPr="00F35436">
        <w:rPr>
          <w:sz w:val="20"/>
          <w:szCs w:val="20"/>
          <w:lang w:val="en-GB"/>
        </w:rPr>
        <w:t>Patomäki</w:t>
      </w:r>
      <w:proofErr w:type="spellEnd"/>
      <w:r w:rsidRPr="00F35436">
        <w:rPr>
          <w:sz w:val="20"/>
          <w:szCs w:val="20"/>
          <w:lang w:val="en-GB"/>
        </w:rPr>
        <w:t xml:space="preserve"> &amp; </w:t>
      </w:r>
      <w:proofErr w:type="spellStart"/>
      <w:r w:rsidRPr="00F35436">
        <w:rPr>
          <w:sz w:val="20"/>
          <w:szCs w:val="20"/>
          <w:lang w:val="en-GB"/>
        </w:rPr>
        <w:t>J</w:t>
      </w:r>
      <w:r w:rsidRPr="00F35436">
        <w:rPr>
          <w:rFonts w:cs="Arial"/>
          <w:sz w:val="20"/>
          <w:szCs w:val="20"/>
          <w:lang w:val="en-GB"/>
        </w:rPr>
        <w:t>ørgensen</w:t>
      </w:r>
      <w:proofErr w:type="spellEnd"/>
      <w:proofErr w:type="gramStart"/>
      <w:r w:rsidRPr="00F35436">
        <w:rPr>
          <w:rFonts w:cs="Arial"/>
          <w:sz w:val="20"/>
          <w:szCs w:val="20"/>
          <w:lang w:val="en-GB"/>
        </w:rPr>
        <w:t>, ”</w:t>
      </w:r>
      <w:proofErr w:type="gramEnd"/>
      <w:r w:rsidRPr="00F35436">
        <w:rPr>
          <w:rFonts w:cs="Arial"/>
          <w:sz w:val="20"/>
          <w:szCs w:val="20"/>
          <w:lang w:val="en-GB"/>
        </w:rPr>
        <w:t>Introduction: World S</w:t>
      </w:r>
      <w:r>
        <w:rPr>
          <w:rFonts w:cs="Arial"/>
          <w:sz w:val="20"/>
          <w:szCs w:val="20"/>
          <w:lang w:val="en-GB"/>
        </w:rPr>
        <w:t xml:space="preserve">tate Futures” 2012; </w:t>
      </w:r>
      <w:proofErr w:type="spellStart"/>
      <w:r>
        <w:rPr>
          <w:rFonts w:cs="Arial"/>
          <w:sz w:val="20"/>
          <w:szCs w:val="20"/>
          <w:lang w:val="en-GB"/>
        </w:rPr>
        <w:t>Patomäki</w:t>
      </w:r>
      <w:proofErr w:type="spellEnd"/>
      <w:r>
        <w:rPr>
          <w:rFonts w:cs="Arial"/>
          <w:sz w:val="20"/>
          <w:szCs w:val="20"/>
          <w:lang w:val="en-GB"/>
        </w:rPr>
        <w:t xml:space="preserve">, “The Problems of </w:t>
      </w:r>
      <w:proofErr w:type="spellStart"/>
      <w:r>
        <w:rPr>
          <w:rFonts w:cs="Arial"/>
          <w:sz w:val="20"/>
          <w:szCs w:val="20"/>
          <w:lang w:val="en-GB"/>
        </w:rPr>
        <w:t>Legitimation</w:t>
      </w:r>
      <w:proofErr w:type="spellEnd"/>
      <w:r>
        <w:rPr>
          <w:rFonts w:cs="Arial"/>
          <w:sz w:val="20"/>
          <w:szCs w:val="20"/>
          <w:lang w:val="en-GB"/>
        </w:rPr>
        <w:t xml:space="preserve"> and Potential Conflicts in a World Political Community” 2012.</w:t>
      </w:r>
    </w:p>
  </w:footnote>
  <w:footnote w:id="30">
    <w:p w:rsidR="00F6210D" w:rsidRDefault="00F6210D" w:rsidP="00153796">
      <w:pPr>
        <w:pStyle w:val="FootnoteText"/>
        <w:spacing w:before="60"/>
      </w:pPr>
      <w:r>
        <w:rPr>
          <w:rStyle w:val="FootnoteReference"/>
        </w:rPr>
        <w:footnoteRef/>
      </w:r>
      <w:r>
        <w:t xml:space="preserve"> Toki myös tässä suhteessa </w:t>
      </w:r>
      <w:proofErr w:type="spellStart"/>
      <w:r>
        <w:t>FATUsta</w:t>
      </w:r>
      <w:proofErr w:type="spellEnd"/>
      <w:r>
        <w:t xml:space="preserve"> löytyy huomiota, jotka viittaavat täsmälleen toiseen suuntaan kuin sen pääargumentaatio. Esim. uuden painoksen epilogissa </w:t>
      </w:r>
      <w:r w:rsidR="00C92A54">
        <w:t xml:space="preserve">s. </w:t>
      </w:r>
      <w:r>
        <w:t xml:space="preserve">595 todetaan, että silloin kun lain soveltaminen on rutiinia ja tuhannet tapaukset seuraavat toisiaan kuten kotimaisella kentällä tapahtuu, niin määritelmien ja sääntöjen ambivalenssin kanssa voidaan hyvin elää ilman suurempia ongelmia. Kansainvälisellä kentällä satunnaisetkin tai pelkästään mahdolliset epäoikeudenmukaisuudet sen sijaan ovat liikaa. Toisin sanoen tässä yhteydessä Koskenniemi korostaa kansallisen ja kansainvälisen </w:t>
      </w:r>
      <w:proofErr w:type="spellStart"/>
      <w:r>
        <w:t>kontekstuaalisia</w:t>
      </w:r>
      <w:proofErr w:type="spellEnd"/>
      <w:r>
        <w:t xml:space="preserve"> eroja.</w:t>
      </w:r>
    </w:p>
  </w:footnote>
  <w:footnote w:id="31">
    <w:p w:rsidR="00F6210D" w:rsidRPr="00851EB2" w:rsidRDefault="00F6210D" w:rsidP="00153796">
      <w:pPr>
        <w:pStyle w:val="FootnoteText"/>
        <w:spacing w:before="60"/>
        <w:rPr>
          <w:lang w:val="en-GB"/>
        </w:rPr>
      </w:pPr>
      <w:r>
        <w:rPr>
          <w:rStyle w:val="FootnoteReference"/>
        </w:rPr>
        <w:footnoteRef/>
      </w:r>
      <w:r>
        <w:t xml:space="preserve"> Koskenniemen ja klassisen poliittisen realismin välillä on monia yhtymäkohtia, alkaen siitä, että laki esitetään lähinnä politiikaksi valepuvussa, päätyen </w:t>
      </w:r>
      <w:proofErr w:type="spellStart"/>
      <w:r>
        <w:t>weberiläiseen</w:t>
      </w:r>
      <w:proofErr w:type="spellEnd"/>
      <w:r>
        <w:t xml:space="preserve"> ’vastuun etiikkaan’ mutta samalla </w:t>
      </w:r>
      <w:proofErr w:type="gramStart"/>
      <w:r>
        <w:t>myös ainakin</w:t>
      </w:r>
      <w:proofErr w:type="gramEnd"/>
      <w:r>
        <w:t xml:space="preserve"> periaatteessa myönteiseen suhtautumiseen globaalireformeihin mutta vain yleisen valtapoliittisen epäilyn ja kyynisyyden keskellä. Niinpä </w:t>
      </w:r>
      <w:proofErr w:type="spellStart"/>
      <w:r>
        <w:t>FATUssa</w:t>
      </w:r>
      <w:proofErr w:type="spellEnd"/>
      <w:r>
        <w:t xml:space="preserve"> on mukana huomioita ohjelmallisen mielikuvituksen ja parempien instituutioiden tarpeesta, esim. Koskenniemi 2006, </w:t>
      </w:r>
      <w:r w:rsidR="00C92A54">
        <w:t xml:space="preserve">s. </w:t>
      </w:r>
      <w:r>
        <w:t xml:space="preserve">547. Ja silti </w:t>
      </w:r>
      <w:proofErr w:type="spellStart"/>
      <w:r>
        <w:t>FATUa</w:t>
      </w:r>
      <w:proofErr w:type="spellEnd"/>
      <w:r>
        <w:t xml:space="preserve"> voidaan ainakin yhtä perustellusti lukea myös institutionaalisen reformismin kritiikkinä; vrt. </w:t>
      </w:r>
      <w:proofErr w:type="spellStart"/>
      <w:r>
        <w:t>esim</w:t>
      </w:r>
      <w:proofErr w:type="spellEnd"/>
      <w:r>
        <w:t xml:space="preserve"> </w:t>
      </w:r>
      <w:r w:rsidR="00C92A54">
        <w:t xml:space="preserve">s. </w:t>
      </w:r>
      <w:r>
        <w:t xml:space="preserve">559, jossa Koskenniemi näyttää kieltävän parempien globaalien organisaatioiden tavoittelemisen mielekkyyden. </w:t>
      </w:r>
      <w:r w:rsidRPr="006632CF">
        <w:t>Klassisen poliittisen realismin globaalireformismissa o</w:t>
      </w:r>
      <w:r>
        <w:t>n</w:t>
      </w:r>
      <w:r w:rsidRPr="006632CF">
        <w:t xml:space="preserve"> samanlaista </w:t>
      </w:r>
      <w:r>
        <w:t>ailahtelevaisuutta toivon ja kyynisen epäilyn välillä,</w:t>
      </w:r>
      <w:r w:rsidRPr="006632CF">
        <w:t xml:space="preserve"> </w:t>
      </w:r>
      <w:proofErr w:type="gramStart"/>
      <w:r w:rsidRPr="006632CF">
        <w:t>k</w:t>
      </w:r>
      <w:r w:rsidR="00C92A54">
        <w:t xml:space="preserve">s. </w:t>
      </w:r>
      <w:r w:rsidRPr="006632CF">
        <w:t xml:space="preserve"> </w:t>
      </w:r>
      <w:proofErr w:type="spellStart"/>
      <w:r w:rsidRPr="00851EB2">
        <w:rPr>
          <w:lang w:val="en-GB"/>
        </w:rPr>
        <w:t>Scheuerman</w:t>
      </w:r>
      <w:proofErr w:type="spellEnd"/>
      <w:proofErr w:type="gramEnd"/>
      <w:r w:rsidRPr="00851EB2">
        <w:rPr>
          <w:lang w:val="en-GB"/>
        </w:rPr>
        <w:t xml:space="preserve">, </w:t>
      </w:r>
      <w:r w:rsidRPr="00851EB2">
        <w:rPr>
          <w:i/>
          <w:lang w:val="en-GB"/>
        </w:rPr>
        <w:t>The Realist Case for Global Reform</w:t>
      </w:r>
      <w:r w:rsidRPr="00851EB2">
        <w:rPr>
          <w:lang w:val="en-GB"/>
        </w:rPr>
        <w:t xml:space="preserve"> 2011; </w:t>
      </w:r>
      <w:proofErr w:type="spellStart"/>
      <w:r w:rsidRPr="00851EB2">
        <w:rPr>
          <w:lang w:val="en-GB"/>
        </w:rPr>
        <w:t>vrt</w:t>
      </w:r>
      <w:proofErr w:type="spellEnd"/>
      <w:r w:rsidRPr="00851EB2">
        <w:rPr>
          <w:lang w:val="en-GB"/>
        </w:rPr>
        <w:t xml:space="preserve">. Smith, </w:t>
      </w:r>
      <w:r w:rsidRPr="00851EB2">
        <w:rPr>
          <w:i/>
          <w:lang w:val="en-GB"/>
        </w:rPr>
        <w:t>Realist Thought from Weber to Kissinger</w:t>
      </w:r>
      <w:r w:rsidRPr="00851EB2">
        <w:rPr>
          <w:lang w:val="en-GB"/>
        </w:rPr>
        <w:t xml:space="preserve"> 1986.</w:t>
      </w:r>
    </w:p>
  </w:footnote>
  <w:footnote w:id="32">
    <w:p w:rsidR="00F6210D" w:rsidRPr="00BF46FC" w:rsidRDefault="00F6210D" w:rsidP="00153796">
      <w:pPr>
        <w:pStyle w:val="FootnoteText"/>
        <w:spacing w:before="60"/>
      </w:pPr>
      <w:r>
        <w:rPr>
          <w:rStyle w:val="FootnoteReference"/>
        </w:rPr>
        <w:footnoteRef/>
      </w:r>
      <w:r w:rsidRPr="00BF46FC">
        <w:t xml:space="preserve"> Koskenniemi 2006, </w:t>
      </w:r>
      <w:r w:rsidR="00C92A54">
        <w:t xml:space="preserve">s. </w:t>
      </w:r>
      <w:r w:rsidRPr="00BF46FC">
        <w:t>xiv.</w:t>
      </w:r>
    </w:p>
  </w:footnote>
  <w:footnote w:id="33">
    <w:p w:rsidR="00F6210D" w:rsidRPr="00BF46FC" w:rsidRDefault="00F6210D" w:rsidP="00153796">
      <w:pPr>
        <w:pStyle w:val="FootnoteText"/>
        <w:spacing w:before="60"/>
      </w:pPr>
      <w:r>
        <w:rPr>
          <w:rStyle w:val="FootnoteReference"/>
        </w:rPr>
        <w:footnoteRef/>
      </w:r>
      <w:r w:rsidRPr="00BF46FC">
        <w:t xml:space="preserve"> Mt., </w:t>
      </w:r>
      <w:r w:rsidR="00C92A54">
        <w:t xml:space="preserve">s. </w:t>
      </w:r>
      <w:r w:rsidRPr="00BF46FC">
        <w:t>4.</w:t>
      </w:r>
    </w:p>
  </w:footnote>
  <w:footnote w:id="34">
    <w:p w:rsidR="00F6210D" w:rsidRPr="00583AB1" w:rsidRDefault="00F6210D" w:rsidP="00153796">
      <w:pPr>
        <w:pStyle w:val="FootnoteText"/>
        <w:spacing w:before="60"/>
        <w:rPr>
          <w:lang w:val="en-US"/>
        </w:rPr>
      </w:pPr>
      <w:r>
        <w:rPr>
          <w:rStyle w:val="FootnoteReference"/>
        </w:rPr>
        <w:footnoteRef/>
      </w:r>
      <w:r w:rsidRPr="00583AB1">
        <w:rPr>
          <w:lang w:val="en-US"/>
        </w:rPr>
        <w:t xml:space="preserve"> </w:t>
      </w:r>
      <w:proofErr w:type="spellStart"/>
      <w:r>
        <w:rPr>
          <w:lang w:val="en-US"/>
        </w:rPr>
        <w:t>Sitaatit</w:t>
      </w:r>
      <w:proofErr w:type="spellEnd"/>
      <w:r>
        <w:rPr>
          <w:lang w:val="en-US"/>
        </w:rPr>
        <w:t xml:space="preserve"> </w:t>
      </w:r>
      <w:proofErr w:type="spellStart"/>
      <w:r>
        <w:rPr>
          <w:lang w:val="en-US"/>
        </w:rPr>
        <w:t>hieman</w:t>
      </w:r>
      <w:proofErr w:type="spellEnd"/>
      <w:r>
        <w:rPr>
          <w:lang w:val="en-US"/>
        </w:rPr>
        <w:t xml:space="preserve"> </w:t>
      </w:r>
      <w:proofErr w:type="spellStart"/>
      <w:r>
        <w:rPr>
          <w:lang w:val="en-US"/>
        </w:rPr>
        <w:t>m</w:t>
      </w:r>
      <w:r w:rsidRPr="00583AB1">
        <w:rPr>
          <w:lang w:val="en-US"/>
        </w:rPr>
        <w:t>ukailtu</w:t>
      </w:r>
      <w:proofErr w:type="spellEnd"/>
      <w:r w:rsidRPr="00583AB1">
        <w:rPr>
          <w:lang w:val="en-US"/>
        </w:rPr>
        <w:t xml:space="preserve"> </w:t>
      </w:r>
      <w:proofErr w:type="spellStart"/>
      <w:r w:rsidRPr="00583AB1">
        <w:rPr>
          <w:lang w:val="en-US"/>
        </w:rPr>
        <w:t>tekstistä</w:t>
      </w:r>
      <w:proofErr w:type="spellEnd"/>
      <w:r w:rsidRPr="00583AB1">
        <w:rPr>
          <w:lang w:val="en-US"/>
        </w:rPr>
        <w:t xml:space="preserve"> </w:t>
      </w:r>
      <w:proofErr w:type="spellStart"/>
      <w:r w:rsidRPr="00583AB1">
        <w:rPr>
          <w:lang w:val="en-US"/>
        </w:rPr>
        <w:t>Koskenniemi</w:t>
      </w:r>
      <w:proofErr w:type="spellEnd"/>
      <w:proofErr w:type="gramStart"/>
      <w:r w:rsidRPr="00583AB1">
        <w:rPr>
          <w:lang w:val="en-US"/>
        </w:rPr>
        <w:t>, ”</w:t>
      </w:r>
      <w:proofErr w:type="gramEnd"/>
      <w:r w:rsidRPr="00583AB1">
        <w:rPr>
          <w:lang w:val="en-US"/>
        </w:rPr>
        <w:t>Law, Teleology and International Relations: An</w:t>
      </w:r>
      <w:r>
        <w:rPr>
          <w:lang w:val="en-US"/>
        </w:rPr>
        <w:t xml:space="preserve"> Essay in </w:t>
      </w:r>
      <w:proofErr w:type="spellStart"/>
      <w:r>
        <w:rPr>
          <w:lang w:val="en-US"/>
        </w:rPr>
        <w:t>Counterdisciplinarity</w:t>
      </w:r>
      <w:proofErr w:type="spellEnd"/>
      <w:r w:rsidRPr="00583AB1">
        <w:rPr>
          <w:lang w:val="en-US"/>
        </w:rPr>
        <w:t>”</w:t>
      </w:r>
      <w:r>
        <w:rPr>
          <w:lang w:val="en-US"/>
        </w:rPr>
        <w:t xml:space="preserve"> 2011, </w:t>
      </w:r>
      <w:r w:rsidR="00C92A54">
        <w:rPr>
          <w:lang w:val="en-US"/>
        </w:rPr>
        <w:t xml:space="preserve">s. </w:t>
      </w:r>
      <w:r>
        <w:rPr>
          <w:lang w:val="en-US"/>
        </w:rPr>
        <w:t>19.</w:t>
      </w:r>
    </w:p>
  </w:footnote>
  <w:footnote w:id="35">
    <w:p w:rsidR="00F6210D" w:rsidRDefault="00F6210D" w:rsidP="00153796">
      <w:pPr>
        <w:pStyle w:val="FootnoteText"/>
        <w:spacing w:before="60"/>
      </w:pPr>
      <w:r>
        <w:rPr>
          <w:rStyle w:val="FootnoteReference"/>
        </w:rPr>
        <w:footnoteRef/>
      </w:r>
      <w:r>
        <w:t xml:space="preserve"> Koskenniemi 2006, </w:t>
      </w:r>
      <w:r w:rsidR="00C92A54">
        <w:t xml:space="preserve">s. </w:t>
      </w:r>
      <w:r>
        <w:t>591.</w:t>
      </w:r>
    </w:p>
  </w:footnote>
  <w:footnote w:id="36">
    <w:p w:rsidR="00F6210D" w:rsidRDefault="00F6210D" w:rsidP="00153796">
      <w:pPr>
        <w:pStyle w:val="FootnoteText"/>
        <w:spacing w:before="60"/>
      </w:pPr>
      <w:r>
        <w:rPr>
          <w:rStyle w:val="FootnoteReference"/>
        </w:rPr>
        <w:footnoteRef/>
      </w:r>
      <w:r>
        <w:t xml:space="preserve"> Mt., </w:t>
      </w:r>
      <w:r w:rsidR="00C92A54">
        <w:t xml:space="preserve">s. </w:t>
      </w:r>
      <w:r>
        <w:t>599.</w:t>
      </w:r>
    </w:p>
  </w:footnote>
  <w:footnote w:id="37">
    <w:p w:rsidR="00F6210D" w:rsidRDefault="00F6210D" w:rsidP="00153796">
      <w:pPr>
        <w:pStyle w:val="FootnoteText"/>
        <w:spacing w:before="60"/>
      </w:pPr>
      <w:r>
        <w:rPr>
          <w:rStyle w:val="FootnoteReference"/>
        </w:rPr>
        <w:footnoteRef/>
      </w:r>
      <w:r>
        <w:t xml:space="preserve"> Näin Kennedy tiivistää kriittisen eli uuden </w:t>
      </w:r>
      <w:r w:rsidR="009E55F3">
        <w:t xml:space="preserve">lakitieteellisen </w:t>
      </w:r>
      <w:r>
        <w:t xml:space="preserve">lähestymistavan </w:t>
      </w:r>
      <w:r w:rsidR="009E55F3">
        <w:t xml:space="preserve">keskeisen </w:t>
      </w:r>
      <w:r>
        <w:t>tavoitteen; Kennedy, ”</w:t>
      </w:r>
      <w:proofErr w:type="spellStart"/>
      <w:r>
        <w:t>Challenging</w:t>
      </w:r>
      <w:proofErr w:type="spellEnd"/>
      <w:r>
        <w:t xml:space="preserve"> </w:t>
      </w:r>
      <w:proofErr w:type="spellStart"/>
      <w:r>
        <w:t>Expert</w:t>
      </w:r>
      <w:proofErr w:type="spellEnd"/>
      <w:r>
        <w:t xml:space="preserve"> </w:t>
      </w:r>
      <w:proofErr w:type="spellStart"/>
      <w:r>
        <w:t>Rule</w:t>
      </w:r>
      <w:proofErr w:type="spellEnd"/>
      <w:r>
        <w:t xml:space="preserve">” 2005, </w:t>
      </w:r>
      <w:r w:rsidR="00C92A54">
        <w:t xml:space="preserve">s. </w:t>
      </w:r>
      <w:r>
        <w:t>5.</w:t>
      </w:r>
    </w:p>
  </w:footnote>
  <w:footnote w:id="38">
    <w:p w:rsidR="00F6210D" w:rsidRDefault="00F6210D" w:rsidP="00153796">
      <w:pPr>
        <w:pStyle w:val="FootnoteText"/>
        <w:spacing w:before="60"/>
      </w:pPr>
      <w:r>
        <w:rPr>
          <w:rStyle w:val="FootnoteReference"/>
        </w:rPr>
        <w:footnoteRef/>
      </w:r>
      <w:r>
        <w:t xml:space="preserve"> Koskenniemi 2006, </w:t>
      </w:r>
      <w:r w:rsidR="00C92A54">
        <w:t xml:space="preserve">s. </w:t>
      </w:r>
      <w:r>
        <w:t>602.</w:t>
      </w:r>
    </w:p>
  </w:footnote>
  <w:footnote w:id="39">
    <w:p w:rsidR="00F6210D" w:rsidRDefault="00F6210D" w:rsidP="00153796">
      <w:pPr>
        <w:pStyle w:val="FootnoteText"/>
        <w:spacing w:before="60"/>
      </w:pPr>
      <w:r>
        <w:rPr>
          <w:rStyle w:val="FootnoteReference"/>
        </w:rPr>
        <w:footnoteRef/>
      </w:r>
      <w:r>
        <w:t xml:space="preserve"> Mt., </w:t>
      </w:r>
      <w:r w:rsidR="00C92A54">
        <w:t xml:space="preserve">s. </w:t>
      </w:r>
      <w:r>
        <w:t xml:space="preserve">236, </w:t>
      </w:r>
      <w:r w:rsidR="00C92A54">
        <w:t xml:space="preserve">s. </w:t>
      </w:r>
      <w:r>
        <w:t xml:space="preserve">281, </w:t>
      </w:r>
      <w:r w:rsidR="00C92A54">
        <w:t xml:space="preserve">s. </w:t>
      </w:r>
      <w:r>
        <w:t>328.</w:t>
      </w:r>
    </w:p>
  </w:footnote>
  <w:footnote w:id="40">
    <w:p w:rsidR="00F6210D" w:rsidRDefault="00F6210D" w:rsidP="00153796">
      <w:pPr>
        <w:pStyle w:val="FootnoteText"/>
        <w:spacing w:before="60"/>
      </w:pPr>
      <w:r>
        <w:rPr>
          <w:rStyle w:val="FootnoteReference"/>
        </w:rPr>
        <w:footnoteRef/>
      </w:r>
      <w:r>
        <w:t xml:space="preserve"> Mt., </w:t>
      </w:r>
      <w:r w:rsidR="00C92A54">
        <w:t xml:space="preserve">s. </w:t>
      </w:r>
      <w:r>
        <w:t>572.</w:t>
      </w:r>
    </w:p>
  </w:footnote>
  <w:footnote w:id="41">
    <w:p w:rsidR="00F6210D" w:rsidRDefault="00F6210D" w:rsidP="00153796">
      <w:pPr>
        <w:pStyle w:val="FootnoteText"/>
        <w:spacing w:before="60"/>
      </w:pPr>
      <w:r>
        <w:rPr>
          <w:rStyle w:val="FootnoteReference"/>
        </w:rPr>
        <w:footnoteRef/>
      </w:r>
      <w:r>
        <w:t xml:space="preserve"> Esim. mt., </w:t>
      </w:r>
      <w:r w:rsidR="00C92A54">
        <w:t xml:space="preserve">s. </w:t>
      </w:r>
      <w:r>
        <w:t>88-9.</w:t>
      </w:r>
    </w:p>
  </w:footnote>
  <w:footnote w:id="42">
    <w:p w:rsidR="00F6210D" w:rsidRPr="003552E0" w:rsidRDefault="00F6210D" w:rsidP="00153796">
      <w:pPr>
        <w:pStyle w:val="FootnoteText"/>
        <w:spacing w:before="60"/>
        <w:rPr>
          <w:lang w:val="en-US"/>
        </w:rPr>
      </w:pPr>
      <w:r w:rsidRPr="003552E0">
        <w:rPr>
          <w:rStyle w:val="FootnoteReference"/>
        </w:rPr>
        <w:footnoteRef/>
      </w:r>
      <w:r w:rsidRPr="006813A8">
        <w:t xml:space="preserve"> </w:t>
      </w:r>
      <w:r w:rsidRPr="006813A8">
        <w:rPr>
          <w:rFonts w:cs="Times"/>
          <w:color w:val="000000"/>
        </w:rPr>
        <w:t>Kriittisen teesin eli laillisuusperiaatteen kri</w:t>
      </w:r>
      <w:r>
        <w:rPr>
          <w:rFonts w:cs="Times"/>
          <w:color w:val="000000"/>
        </w:rPr>
        <w:t xml:space="preserve">tiikin </w:t>
      </w:r>
      <w:r w:rsidRPr="006813A8">
        <w:rPr>
          <w:rFonts w:cs="Times"/>
          <w:color w:val="000000"/>
        </w:rPr>
        <w:t>kritiikistä, k</w:t>
      </w:r>
      <w:r w:rsidR="00C92A54">
        <w:rPr>
          <w:rFonts w:cs="Times"/>
          <w:color w:val="000000"/>
        </w:rPr>
        <w:t xml:space="preserve">s. </w:t>
      </w:r>
      <w:proofErr w:type="spellStart"/>
      <w:r w:rsidRPr="003552E0">
        <w:rPr>
          <w:rFonts w:cs="Times"/>
          <w:color w:val="000000"/>
          <w:lang w:val="en-US"/>
        </w:rPr>
        <w:t>Solum</w:t>
      </w:r>
      <w:proofErr w:type="spellEnd"/>
      <w:r w:rsidRPr="003552E0">
        <w:rPr>
          <w:rFonts w:cs="Times"/>
          <w:color w:val="000000"/>
          <w:lang w:val="en-US"/>
        </w:rPr>
        <w:t>, ”On the Indeterminacy Crisis: Critiquing Critica</w:t>
      </w:r>
      <w:r>
        <w:rPr>
          <w:rFonts w:cs="Times"/>
          <w:color w:val="000000"/>
          <w:lang w:val="en-US"/>
        </w:rPr>
        <w:t>l Dogma”</w:t>
      </w:r>
      <w:r w:rsidRPr="003552E0">
        <w:rPr>
          <w:rFonts w:cs="Times"/>
          <w:color w:val="000000"/>
          <w:lang w:val="en-US"/>
        </w:rPr>
        <w:t xml:space="preserve"> 1987;</w:t>
      </w:r>
      <w:r>
        <w:rPr>
          <w:rFonts w:cs="Times"/>
          <w:color w:val="000000"/>
          <w:lang w:val="en-US"/>
        </w:rPr>
        <w:t xml:space="preserve"> </w:t>
      </w:r>
      <w:proofErr w:type="spellStart"/>
      <w:r>
        <w:rPr>
          <w:rFonts w:cs="Times"/>
          <w:color w:val="000000"/>
          <w:lang w:val="en-US"/>
        </w:rPr>
        <w:t>ja</w:t>
      </w:r>
      <w:proofErr w:type="spellEnd"/>
      <w:r w:rsidRPr="003552E0">
        <w:rPr>
          <w:rFonts w:cs="Times"/>
          <w:color w:val="000000"/>
          <w:lang w:val="en-US"/>
        </w:rPr>
        <w:t xml:space="preserve"> </w:t>
      </w:r>
      <w:proofErr w:type="spellStart"/>
      <w:r>
        <w:rPr>
          <w:rFonts w:cs="Times"/>
          <w:color w:val="000000"/>
          <w:lang w:val="en-US"/>
        </w:rPr>
        <w:t>myös</w:t>
      </w:r>
      <w:proofErr w:type="spellEnd"/>
      <w:r>
        <w:rPr>
          <w:rFonts w:cs="Times"/>
          <w:color w:val="000000"/>
          <w:lang w:val="en-US"/>
        </w:rPr>
        <w:t xml:space="preserve"> </w:t>
      </w:r>
      <w:proofErr w:type="spellStart"/>
      <w:r w:rsidRPr="003552E0">
        <w:rPr>
          <w:rFonts w:cs="Times"/>
          <w:color w:val="000000"/>
          <w:lang w:val="en-US"/>
        </w:rPr>
        <w:t>tuoreempi</w:t>
      </w:r>
      <w:proofErr w:type="spellEnd"/>
      <w:r w:rsidRPr="003552E0">
        <w:rPr>
          <w:rFonts w:cs="Times"/>
          <w:color w:val="000000"/>
          <w:lang w:val="en-US"/>
        </w:rPr>
        <w:t xml:space="preserve"> </w:t>
      </w:r>
      <w:proofErr w:type="spellStart"/>
      <w:r w:rsidRPr="003552E0">
        <w:rPr>
          <w:rFonts w:cs="Times"/>
          <w:color w:val="000000"/>
          <w:lang w:val="en-US"/>
        </w:rPr>
        <w:t>katsaus</w:t>
      </w:r>
      <w:proofErr w:type="spellEnd"/>
      <w:r w:rsidRPr="003552E0">
        <w:rPr>
          <w:rFonts w:cs="Times"/>
          <w:color w:val="000000"/>
          <w:lang w:val="en-US"/>
        </w:rPr>
        <w:t xml:space="preserve"> </w:t>
      </w:r>
      <w:proofErr w:type="spellStart"/>
      <w:r>
        <w:rPr>
          <w:rFonts w:cs="Times"/>
          <w:color w:val="000000"/>
          <w:lang w:val="en-US"/>
        </w:rPr>
        <w:t>kiistakysymyksiin</w:t>
      </w:r>
      <w:proofErr w:type="spellEnd"/>
      <w:r>
        <w:rPr>
          <w:rFonts w:cs="Times"/>
          <w:color w:val="000000"/>
          <w:lang w:val="en-US"/>
        </w:rPr>
        <w:t xml:space="preserve">, </w:t>
      </w:r>
      <w:proofErr w:type="spellStart"/>
      <w:r>
        <w:rPr>
          <w:rFonts w:cs="Times"/>
          <w:color w:val="000000"/>
          <w:lang w:val="en-US"/>
        </w:rPr>
        <w:t>Tushnet</w:t>
      </w:r>
      <w:proofErr w:type="spellEnd"/>
      <w:r>
        <w:rPr>
          <w:rFonts w:cs="Times"/>
          <w:color w:val="000000"/>
          <w:lang w:val="en-US"/>
        </w:rPr>
        <w:t xml:space="preserve">, “Critical Legal Theory (without Modifiers) in the United States” </w:t>
      </w:r>
      <w:r w:rsidRPr="003552E0">
        <w:rPr>
          <w:rFonts w:cs="Times"/>
          <w:color w:val="000000"/>
          <w:lang w:val="en-US"/>
        </w:rPr>
        <w:t>2005.</w:t>
      </w:r>
    </w:p>
  </w:footnote>
  <w:footnote w:id="43">
    <w:p w:rsidR="00F6210D" w:rsidRPr="00F315AB" w:rsidRDefault="00F6210D" w:rsidP="00153796">
      <w:pPr>
        <w:pStyle w:val="FootnoteText"/>
        <w:spacing w:before="60"/>
      </w:pPr>
      <w:r>
        <w:rPr>
          <w:rStyle w:val="FootnoteReference"/>
        </w:rPr>
        <w:footnoteRef/>
      </w:r>
      <w:r>
        <w:t xml:space="preserve"> Tämä on Habermasin kommunikatiivisen toiminnan teorian ja siten myös hänen oikeusteoriansa perusta.</w:t>
      </w:r>
      <w:r w:rsidRPr="00FE22A3">
        <w:t xml:space="preserve"> </w:t>
      </w:r>
      <w:r w:rsidR="002839D8">
        <w:t xml:space="preserve">Säännön identiteetistä, </w:t>
      </w:r>
      <w:r w:rsidRPr="00F315AB">
        <w:t xml:space="preserve">Habermas, </w:t>
      </w:r>
      <w:r w:rsidRPr="00F315AB">
        <w:rPr>
          <w:i/>
        </w:rPr>
        <w:t>Theory of Communicative Action</w:t>
      </w:r>
      <w:r w:rsidR="00874AD2" w:rsidRPr="00F315AB">
        <w:rPr>
          <w:i/>
        </w:rPr>
        <w:t>. Vol.2</w:t>
      </w:r>
      <w:r w:rsidRPr="00F315AB">
        <w:t xml:space="preserve"> 198</w:t>
      </w:r>
      <w:r w:rsidR="00874AD2" w:rsidRPr="00F315AB">
        <w:t>9</w:t>
      </w:r>
      <w:r w:rsidRPr="00F315AB">
        <w:t xml:space="preserve">, </w:t>
      </w:r>
      <w:r w:rsidR="00C92A54" w:rsidRPr="00F315AB">
        <w:t>s.</w:t>
      </w:r>
      <w:r w:rsidR="00A553BC" w:rsidRPr="00F315AB">
        <w:t xml:space="preserve"> 17-19.</w:t>
      </w:r>
      <w:r w:rsidR="00C92A54" w:rsidRPr="00F315AB">
        <w:t xml:space="preserve"> </w:t>
      </w:r>
    </w:p>
  </w:footnote>
  <w:footnote w:id="44">
    <w:p w:rsidR="00F6210D" w:rsidRPr="006C31A1" w:rsidRDefault="00F6210D" w:rsidP="00153796">
      <w:pPr>
        <w:pStyle w:val="FootnoteText"/>
        <w:spacing w:before="60"/>
        <w:rPr>
          <w:lang w:val="en-US"/>
        </w:rPr>
      </w:pPr>
      <w:r w:rsidRPr="00C67F1A">
        <w:rPr>
          <w:rStyle w:val="FootnoteReference"/>
        </w:rPr>
        <w:footnoteRef/>
      </w:r>
      <w:r w:rsidRPr="00C67F1A">
        <w:t xml:space="preserve"> </w:t>
      </w:r>
      <w:r>
        <w:rPr>
          <w:rFonts w:cs="Times New Roman"/>
        </w:rPr>
        <w:t>Soveltaen</w:t>
      </w:r>
      <w:r w:rsidRPr="00C67F1A">
        <w:rPr>
          <w:rFonts w:cs="Times New Roman"/>
        </w:rPr>
        <w:t xml:space="preserve"> </w:t>
      </w:r>
      <w:proofErr w:type="spellStart"/>
      <w:r w:rsidRPr="00C67F1A">
        <w:rPr>
          <w:rFonts w:cs="Times New Roman"/>
        </w:rPr>
        <w:t>Rom</w:t>
      </w:r>
      <w:proofErr w:type="spellEnd"/>
      <w:r w:rsidRPr="00C67F1A">
        <w:rPr>
          <w:rFonts w:cs="Times New Roman"/>
        </w:rPr>
        <w:t xml:space="preserve"> </w:t>
      </w:r>
      <w:proofErr w:type="spellStart"/>
      <w:r w:rsidRPr="00C67F1A">
        <w:rPr>
          <w:rFonts w:cs="Times New Roman"/>
        </w:rPr>
        <w:t>Harré</w:t>
      </w:r>
      <w:r>
        <w:rPr>
          <w:rFonts w:cs="Times New Roman"/>
        </w:rPr>
        <w:t>n</w:t>
      </w:r>
      <w:proofErr w:type="spellEnd"/>
      <w:r>
        <w:rPr>
          <w:rFonts w:cs="Times New Roman"/>
        </w:rPr>
        <w:t xml:space="preserve"> totuusteoriaa voidaan sanoa, että on mahdotonta saavuttaa kirjaimellista tai metafyysistä totuutta lain sisällöstä.</w:t>
      </w:r>
      <w:r w:rsidRPr="00C67F1A">
        <w:rPr>
          <w:rFonts w:cs="Times New Roman"/>
        </w:rPr>
        <w:t xml:space="preserve"> </w:t>
      </w:r>
      <w:r>
        <w:rPr>
          <w:rFonts w:cs="Times New Roman"/>
        </w:rPr>
        <w:t>Laki edellyttää inhimillistä tulkintaa. Pyrkimys pysyä lain kirjaimessa ja sen aiotussa tarkoituksessa</w:t>
      </w:r>
      <w:r w:rsidRPr="00C67F1A">
        <w:rPr>
          <w:rFonts w:cs="Times New Roman"/>
        </w:rPr>
        <w:t xml:space="preserve"> on ennen kaikkea </w:t>
      </w:r>
      <w:r>
        <w:rPr>
          <w:rFonts w:cs="Times New Roman"/>
        </w:rPr>
        <w:t>normatiivinen</w:t>
      </w:r>
      <w:r w:rsidRPr="00C67F1A">
        <w:rPr>
          <w:rFonts w:cs="Times New Roman"/>
        </w:rPr>
        <w:t xml:space="preserve"> periaate</w:t>
      </w:r>
      <w:r>
        <w:rPr>
          <w:rFonts w:cs="Times New Roman"/>
        </w:rPr>
        <w:t xml:space="preserve"> ja hyve</w:t>
      </w:r>
      <w:r w:rsidRPr="00C67F1A">
        <w:rPr>
          <w:rFonts w:cs="Times New Roman"/>
        </w:rPr>
        <w:t>. “</w:t>
      </w:r>
      <w:r>
        <w:rPr>
          <w:rFonts w:cs="Times New Roman"/>
        </w:rPr>
        <w:t>Oikeuden ammattilaisina</w:t>
      </w:r>
      <w:r w:rsidRPr="00C67F1A">
        <w:rPr>
          <w:rFonts w:cs="Times New Roman"/>
        </w:rPr>
        <w:t xml:space="preserve"> meidän tulisi jakaa halukkuutemme tai vastenmielisyytemme hyväksyä jokin väite osaksi </w:t>
      </w:r>
      <w:r>
        <w:rPr>
          <w:rFonts w:cs="Times New Roman"/>
        </w:rPr>
        <w:t>lain tulkintaa</w:t>
      </w:r>
      <w:r w:rsidRPr="00C67F1A">
        <w:rPr>
          <w:rFonts w:cs="Times New Roman"/>
        </w:rPr>
        <w:t xml:space="preserve"> sen mukaan, mitä rehellisesti ajattelemme sen </w:t>
      </w:r>
      <w:r>
        <w:rPr>
          <w:rFonts w:cs="Times New Roman"/>
        </w:rPr>
        <w:t xml:space="preserve">mahdollisimman kirjaimellisesta </w:t>
      </w:r>
      <w:r w:rsidRPr="00C67F1A">
        <w:rPr>
          <w:rFonts w:cs="Times New Roman"/>
        </w:rPr>
        <w:t xml:space="preserve">vastaavuudesta </w:t>
      </w:r>
      <w:r>
        <w:rPr>
          <w:rFonts w:cs="Times New Roman"/>
        </w:rPr>
        <w:t>relevantteihin lakiteksteihin kirjatun merkityksen kanssa</w:t>
      </w:r>
      <w:r w:rsidRPr="00C67F1A">
        <w:rPr>
          <w:rFonts w:cs="Times New Roman"/>
        </w:rPr>
        <w:t xml:space="preserve">.” ”Riippumatta siitä, kuinka paljon olemme investoineet </w:t>
      </w:r>
      <w:r>
        <w:rPr>
          <w:rFonts w:cs="Times New Roman"/>
        </w:rPr>
        <w:t xml:space="preserve">lain </w:t>
      </w:r>
      <w:r w:rsidRPr="00C67F1A">
        <w:rPr>
          <w:rFonts w:cs="Times New Roman"/>
        </w:rPr>
        <w:t xml:space="preserve">johonkin </w:t>
      </w:r>
      <w:r>
        <w:rPr>
          <w:rFonts w:cs="Times New Roman"/>
        </w:rPr>
        <w:t>tulkintaan</w:t>
      </w:r>
      <w:r w:rsidRPr="00C67F1A">
        <w:rPr>
          <w:rFonts w:cs="Times New Roman"/>
        </w:rPr>
        <w:t>, on meidän se hylättävä, jos ja kun vastakkaista evidenssiä alkaa kertyä sitä vastaan.”</w:t>
      </w:r>
      <w:r>
        <w:rPr>
          <w:rFonts w:cs="Times New Roman"/>
        </w:rPr>
        <w:t xml:space="preserve"> </w:t>
      </w:r>
      <w:proofErr w:type="spellStart"/>
      <w:r w:rsidRPr="006C31A1">
        <w:rPr>
          <w:rFonts w:cs="Times New Roman"/>
          <w:lang w:val="en-US"/>
        </w:rPr>
        <w:t>Vrt</w:t>
      </w:r>
      <w:proofErr w:type="spellEnd"/>
      <w:r w:rsidRPr="006C31A1">
        <w:rPr>
          <w:rFonts w:cs="Times New Roman"/>
          <w:lang w:val="en-US"/>
        </w:rPr>
        <w:t xml:space="preserve">. </w:t>
      </w:r>
      <w:proofErr w:type="spellStart"/>
      <w:r w:rsidRPr="006C31A1">
        <w:rPr>
          <w:rFonts w:cs="Times New Roman"/>
          <w:lang w:val="en-US"/>
        </w:rPr>
        <w:t>Harré</w:t>
      </w:r>
      <w:proofErr w:type="spellEnd"/>
      <w:r w:rsidRPr="006C31A1">
        <w:rPr>
          <w:rFonts w:cs="Times New Roman"/>
          <w:lang w:val="en-US"/>
        </w:rPr>
        <w:t xml:space="preserve"> 1986, </w:t>
      </w:r>
      <w:r w:rsidRPr="006C31A1">
        <w:rPr>
          <w:rFonts w:cs="Times New Roman"/>
          <w:i/>
          <w:lang w:val="en-US"/>
        </w:rPr>
        <w:t>Varieties of Realism: A Rationale for the Natural Sciences</w:t>
      </w:r>
      <w:r>
        <w:rPr>
          <w:rFonts w:cs="Times New Roman"/>
          <w:lang w:val="en-US"/>
        </w:rPr>
        <w:t xml:space="preserve">, </w:t>
      </w:r>
      <w:r w:rsidR="00C92A54">
        <w:rPr>
          <w:rFonts w:cs="Times New Roman"/>
          <w:lang w:val="en-US"/>
        </w:rPr>
        <w:t xml:space="preserve">s. </w:t>
      </w:r>
      <w:r w:rsidRPr="006C31A1">
        <w:rPr>
          <w:rFonts w:cs="Times New Roman"/>
          <w:lang w:val="en-US"/>
        </w:rPr>
        <w:t>89.</w:t>
      </w:r>
    </w:p>
  </w:footnote>
  <w:footnote w:id="45">
    <w:p w:rsidR="00F6210D" w:rsidRPr="001C27C4" w:rsidRDefault="00F6210D" w:rsidP="00153796">
      <w:pPr>
        <w:pStyle w:val="FootnoteText"/>
        <w:spacing w:before="60"/>
        <w:rPr>
          <w:lang w:val="en-GB"/>
        </w:rPr>
      </w:pPr>
      <w:r>
        <w:rPr>
          <w:rStyle w:val="FootnoteReference"/>
        </w:rPr>
        <w:footnoteRef/>
      </w:r>
      <w:r w:rsidRPr="001C27C4">
        <w:rPr>
          <w:lang w:val="en-GB"/>
        </w:rPr>
        <w:t xml:space="preserve"> K</w:t>
      </w:r>
      <w:r w:rsidR="00C92A54" w:rsidRPr="001C27C4">
        <w:rPr>
          <w:lang w:val="en-GB"/>
        </w:rPr>
        <w:t xml:space="preserve">s. </w:t>
      </w:r>
      <w:r w:rsidRPr="001C27C4">
        <w:rPr>
          <w:lang w:val="en-GB"/>
        </w:rPr>
        <w:t xml:space="preserve"> </w:t>
      </w:r>
      <w:proofErr w:type="spellStart"/>
      <w:r w:rsidRPr="001C27C4">
        <w:rPr>
          <w:lang w:val="en-GB"/>
        </w:rPr>
        <w:t>Bhaskar</w:t>
      </w:r>
      <w:proofErr w:type="spellEnd"/>
      <w:r w:rsidRPr="001C27C4">
        <w:rPr>
          <w:lang w:val="en-GB"/>
        </w:rPr>
        <w:t xml:space="preserve"> 1986, </w:t>
      </w:r>
      <w:r w:rsidR="00C92A54" w:rsidRPr="001C27C4">
        <w:rPr>
          <w:lang w:val="en-GB"/>
        </w:rPr>
        <w:t xml:space="preserve">s. </w:t>
      </w:r>
      <w:r w:rsidRPr="001C27C4">
        <w:rPr>
          <w:lang w:val="en-GB"/>
        </w:rPr>
        <w:t xml:space="preserve">23-95; Harland, </w:t>
      </w:r>
      <w:proofErr w:type="spellStart"/>
      <w:r w:rsidRPr="001C27C4">
        <w:rPr>
          <w:i/>
          <w:lang w:val="en-GB"/>
        </w:rPr>
        <w:t>Superstructuralism</w:t>
      </w:r>
      <w:proofErr w:type="spellEnd"/>
      <w:r w:rsidR="001C27C4" w:rsidRPr="001C27C4">
        <w:rPr>
          <w:i/>
          <w:lang w:val="en-GB"/>
        </w:rPr>
        <w:t>:</w:t>
      </w:r>
      <w:r w:rsidR="001C27C4" w:rsidRPr="001C27C4">
        <w:rPr>
          <w:rFonts w:eastAsia="Times New Roman" w:cs="Arial"/>
          <w:i/>
          <w:color w:val="333333"/>
          <w:lang w:val="en-GB" w:eastAsia="fi-FI"/>
        </w:rPr>
        <w:t xml:space="preserve"> The Philosophy of Structuralism and Post-Structuralism</w:t>
      </w:r>
      <w:r w:rsidRPr="001C27C4">
        <w:rPr>
          <w:lang w:val="en-GB"/>
        </w:rPr>
        <w:t xml:space="preserve"> 1987.</w:t>
      </w:r>
    </w:p>
  </w:footnote>
  <w:footnote w:id="46">
    <w:p w:rsidR="00F6210D" w:rsidRPr="00683B1B" w:rsidRDefault="00F6210D" w:rsidP="00153796">
      <w:pPr>
        <w:pStyle w:val="FootnoteText"/>
        <w:spacing w:before="60"/>
        <w:rPr>
          <w:lang w:val="en-GB"/>
        </w:rPr>
      </w:pPr>
      <w:r>
        <w:rPr>
          <w:rStyle w:val="FootnoteReference"/>
        </w:rPr>
        <w:footnoteRef/>
      </w:r>
      <w:r w:rsidRPr="00683B1B">
        <w:rPr>
          <w:lang w:val="en-GB"/>
        </w:rPr>
        <w:t xml:space="preserve"> </w:t>
      </w:r>
      <w:proofErr w:type="spellStart"/>
      <w:r>
        <w:rPr>
          <w:lang w:val="en-GB"/>
        </w:rPr>
        <w:t>Tätä</w:t>
      </w:r>
      <w:proofErr w:type="spellEnd"/>
      <w:r>
        <w:rPr>
          <w:lang w:val="en-GB"/>
        </w:rPr>
        <w:t xml:space="preserve"> </w:t>
      </w:r>
      <w:proofErr w:type="spellStart"/>
      <w:r>
        <w:rPr>
          <w:lang w:val="en-GB"/>
        </w:rPr>
        <w:t>teemaa</w:t>
      </w:r>
      <w:proofErr w:type="spellEnd"/>
      <w:r>
        <w:rPr>
          <w:lang w:val="en-GB"/>
        </w:rPr>
        <w:t xml:space="preserve"> on </w:t>
      </w:r>
      <w:proofErr w:type="spellStart"/>
      <w:r>
        <w:rPr>
          <w:lang w:val="en-GB"/>
        </w:rPr>
        <w:t>kehitellyt</w:t>
      </w:r>
      <w:proofErr w:type="spellEnd"/>
      <w:r>
        <w:rPr>
          <w:lang w:val="en-GB"/>
        </w:rPr>
        <w:t xml:space="preserve"> </w:t>
      </w:r>
      <w:proofErr w:type="spellStart"/>
      <w:r w:rsidRPr="00683B1B">
        <w:rPr>
          <w:lang w:val="en-GB"/>
        </w:rPr>
        <w:t>Kuper</w:t>
      </w:r>
      <w:proofErr w:type="spellEnd"/>
      <w:r w:rsidRPr="00683B1B">
        <w:rPr>
          <w:lang w:val="en-GB"/>
        </w:rPr>
        <w:t xml:space="preserve">, </w:t>
      </w:r>
      <w:r w:rsidRPr="00683B1B">
        <w:rPr>
          <w:i/>
          <w:lang w:val="en-GB"/>
        </w:rPr>
        <w:t xml:space="preserve">Democracy </w:t>
      </w:r>
      <w:proofErr w:type="gramStart"/>
      <w:r w:rsidRPr="00683B1B">
        <w:rPr>
          <w:i/>
          <w:lang w:val="en-GB"/>
        </w:rPr>
        <w:t>Beyond</w:t>
      </w:r>
      <w:proofErr w:type="gramEnd"/>
      <w:r w:rsidRPr="00683B1B">
        <w:rPr>
          <w:i/>
          <w:lang w:val="en-GB"/>
        </w:rPr>
        <w:t xml:space="preserve"> Borders: Justice and Representation in Global Institutions</w:t>
      </w:r>
      <w:r>
        <w:rPr>
          <w:lang w:val="en-GB"/>
        </w:rPr>
        <w:t xml:space="preserve"> 2004.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527501"/>
      <w:docPartObj>
        <w:docPartGallery w:val="Page Numbers (Top of Page)"/>
        <w:docPartUnique/>
      </w:docPartObj>
    </w:sdtPr>
    <w:sdtContent>
      <w:p w:rsidR="00F6210D" w:rsidRDefault="00293067">
        <w:pPr>
          <w:pStyle w:val="Header"/>
          <w:jc w:val="center"/>
        </w:pPr>
        <w:fldSimple w:instr=" PAGE   \* MERGEFORMAT ">
          <w:r w:rsidR="00C20080">
            <w:rPr>
              <w:noProof/>
            </w:rPr>
            <w:t>4</w:t>
          </w:r>
        </w:fldSimple>
      </w:p>
    </w:sdtContent>
  </w:sdt>
  <w:p w:rsidR="00F6210D" w:rsidRDefault="00F621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03E39"/>
    <w:multiLevelType w:val="singleLevel"/>
    <w:tmpl w:val="18D4F09C"/>
    <w:lvl w:ilvl="0">
      <w:start w:val="1"/>
      <w:numFmt w:val="decimal"/>
      <w:lvlText w:val="%1."/>
      <w:lvlJc w:val="left"/>
      <w:pPr>
        <w:tabs>
          <w:tab w:val="num" w:pos="432"/>
        </w:tabs>
        <w:ind w:left="432" w:hanging="432"/>
      </w:pPr>
      <w:rPr>
        <w:rFonts w:ascii="Times New Roman" w:hAnsi="Times New Roman" w:hint="default"/>
        <w:b w:val="0"/>
        <w:i w:val="0"/>
        <w:sz w:val="22"/>
        <w:szCs w:val="22"/>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85D52"/>
    <w:rsid w:val="00005DB4"/>
    <w:rsid w:val="00013E0E"/>
    <w:rsid w:val="00021683"/>
    <w:rsid w:val="00023ED0"/>
    <w:rsid w:val="00030299"/>
    <w:rsid w:val="00030A17"/>
    <w:rsid w:val="00030BFB"/>
    <w:rsid w:val="000356A2"/>
    <w:rsid w:val="00043D41"/>
    <w:rsid w:val="00047436"/>
    <w:rsid w:val="00050AF0"/>
    <w:rsid w:val="0005140D"/>
    <w:rsid w:val="00052D8F"/>
    <w:rsid w:val="0005472B"/>
    <w:rsid w:val="00056CFE"/>
    <w:rsid w:val="000671E3"/>
    <w:rsid w:val="00067920"/>
    <w:rsid w:val="000759F6"/>
    <w:rsid w:val="0008033A"/>
    <w:rsid w:val="0008162E"/>
    <w:rsid w:val="000817CB"/>
    <w:rsid w:val="00082345"/>
    <w:rsid w:val="000828FA"/>
    <w:rsid w:val="000866EE"/>
    <w:rsid w:val="000913D2"/>
    <w:rsid w:val="00094CC5"/>
    <w:rsid w:val="00096B60"/>
    <w:rsid w:val="000A3EC9"/>
    <w:rsid w:val="000B46F5"/>
    <w:rsid w:val="000E653D"/>
    <w:rsid w:val="000E668C"/>
    <w:rsid w:val="000F2EEF"/>
    <w:rsid w:val="000F3253"/>
    <w:rsid w:val="000F3379"/>
    <w:rsid w:val="000F755F"/>
    <w:rsid w:val="00101B93"/>
    <w:rsid w:val="00104A94"/>
    <w:rsid w:val="001105C4"/>
    <w:rsid w:val="0011274B"/>
    <w:rsid w:val="001138BD"/>
    <w:rsid w:val="0011588B"/>
    <w:rsid w:val="00126932"/>
    <w:rsid w:val="0013002F"/>
    <w:rsid w:val="00136EA2"/>
    <w:rsid w:val="00141CEF"/>
    <w:rsid w:val="00150015"/>
    <w:rsid w:val="00151E51"/>
    <w:rsid w:val="00153796"/>
    <w:rsid w:val="00155ABE"/>
    <w:rsid w:val="001621C3"/>
    <w:rsid w:val="001636C5"/>
    <w:rsid w:val="00170FF4"/>
    <w:rsid w:val="00182510"/>
    <w:rsid w:val="00183795"/>
    <w:rsid w:val="001855C0"/>
    <w:rsid w:val="00193784"/>
    <w:rsid w:val="001955A6"/>
    <w:rsid w:val="00195EC1"/>
    <w:rsid w:val="0019640E"/>
    <w:rsid w:val="00196639"/>
    <w:rsid w:val="001A034C"/>
    <w:rsid w:val="001A1024"/>
    <w:rsid w:val="001A22BE"/>
    <w:rsid w:val="001A2F4F"/>
    <w:rsid w:val="001B1EC6"/>
    <w:rsid w:val="001B3A92"/>
    <w:rsid w:val="001B7DC6"/>
    <w:rsid w:val="001C03D3"/>
    <w:rsid w:val="001C27C4"/>
    <w:rsid w:val="001C2DD8"/>
    <w:rsid w:val="001D0E1F"/>
    <w:rsid w:val="001D12E8"/>
    <w:rsid w:val="001D2362"/>
    <w:rsid w:val="001F5112"/>
    <w:rsid w:val="002006D1"/>
    <w:rsid w:val="00205499"/>
    <w:rsid w:val="002112F9"/>
    <w:rsid w:val="0022742E"/>
    <w:rsid w:val="00230AFD"/>
    <w:rsid w:val="00232C02"/>
    <w:rsid w:val="00235967"/>
    <w:rsid w:val="00236547"/>
    <w:rsid w:val="00237C3E"/>
    <w:rsid w:val="00244C6C"/>
    <w:rsid w:val="00253FEC"/>
    <w:rsid w:val="002566D9"/>
    <w:rsid w:val="002659C5"/>
    <w:rsid w:val="00266D3C"/>
    <w:rsid w:val="0027156C"/>
    <w:rsid w:val="00271E03"/>
    <w:rsid w:val="00282F13"/>
    <w:rsid w:val="002839D8"/>
    <w:rsid w:val="00293067"/>
    <w:rsid w:val="002A0043"/>
    <w:rsid w:val="002B2485"/>
    <w:rsid w:val="002C0208"/>
    <w:rsid w:val="002D19D0"/>
    <w:rsid w:val="002D3112"/>
    <w:rsid w:val="002D7B43"/>
    <w:rsid w:val="002E08AF"/>
    <w:rsid w:val="002E7122"/>
    <w:rsid w:val="002F4749"/>
    <w:rsid w:val="003149E6"/>
    <w:rsid w:val="00322A13"/>
    <w:rsid w:val="00324A43"/>
    <w:rsid w:val="00326D30"/>
    <w:rsid w:val="00331EF9"/>
    <w:rsid w:val="00331FB2"/>
    <w:rsid w:val="00342AFB"/>
    <w:rsid w:val="00345A68"/>
    <w:rsid w:val="0034658A"/>
    <w:rsid w:val="003552E0"/>
    <w:rsid w:val="00356603"/>
    <w:rsid w:val="00356C71"/>
    <w:rsid w:val="00360541"/>
    <w:rsid w:val="003618B5"/>
    <w:rsid w:val="00363C44"/>
    <w:rsid w:val="0036590D"/>
    <w:rsid w:val="003754B7"/>
    <w:rsid w:val="0038029D"/>
    <w:rsid w:val="00384707"/>
    <w:rsid w:val="00384711"/>
    <w:rsid w:val="00386682"/>
    <w:rsid w:val="00397B57"/>
    <w:rsid w:val="003A3586"/>
    <w:rsid w:val="003A3A2D"/>
    <w:rsid w:val="003B2950"/>
    <w:rsid w:val="003B7370"/>
    <w:rsid w:val="003C3B20"/>
    <w:rsid w:val="003D2D99"/>
    <w:rsid w:val="003D6CFE"/>
    <w:rsid w:val="003E1D8D"/>
    <w:rsid w:val="003E28D9"/>
    <w:rsid w:val="003E5EF7"/>
    <w:rsid w:val="003F1588"/>
    <w:rsid w:val="003F2D36"/>
    <w:rsid w:val="003F5868"/>
    <w:rsid w:val="003F7A74"/>
    <w:rsid w:val="004033B2"/>
    <w:rsid w:val="00410CAA"/>
    <w:rsid w:val="004133D1"/>
    <w:rsid w:val="004137F6"/>
    <w:rsid w:val="0041451A"/>
    <w:rsid w:val="00416B9B"/>
    <w:rsid w:val="00416D89"/>
    <w:rsid w:val="004225D6"/>
    <w:rsid w:val="00423416"/>
    <w:rsid w:val="00423FA1"/>
    <w:rsid w:val="004245EA"/>
    <w:rsid w:val="00430A67"/>
    <w:rsid w:val="0043279F"/>
    <w:rsid w:val="00441DD0"/>
    <w:rsid w:val="0044593D"/>
    <w:rsid w:val="00453C92"/>
    <w:rsid w:val="004546BE"/>
    <w:rsid w:val="0045528D"/>
    <w:rsid w:val="0046023B"/>
    <w:rsid w:val="00461B2F"/>
    <w:rsid w:val="00471272"/>
    <w:rsid w:val="0047359F"/>
    <w:rsid w:val="004756FB"/>
    <w:rsid w:val="004811E8"/>
    <w:rsid w:val="00481F96"/>
    <w:rsid w:val="00490055"/>
    <w:rsid w:val="00490CBD"/>
    <w:rsid w:val="00492E98"/>
    <w:rsid w:val="0049793B"/>
    <w:rsid w:val="004A226B"/>
    <w:rsid w:val="004A25FF"/>
    <w:rsid w:val="004B5632"/>
    <w:rsid w:val="004C1666"/>
    <w:rsid w:val="004C2361"/>
    <w:rsid w:val="004C3A5D"/>
    <w:rsid w:val="004C7AE5"/>
    <w:rsid w:val="004E523E"/>
    <w:rsid w:val="004E5CF4"/>
    <w:rsid w:val="00510130"/>
    <w:rsid w:val="005233B0"/>
    <w:rsid w:val="00524D06"/>
    <w:rsid w:val="00524FAB"/>
    <w:rsid w:val="00532BA4"/>
    <w:rsid w:val="0054508C"/>
    <w:rsid w:val="005453FD"/>
    <w:rsid w:val="00551F82"/>
    <w:rsid w:val="00562DBE"/>
    <w:rsid w:val="00567639"/>
    <w:rsid w:val="005678E0"/>
    <w:rsid w:val="00572BC7"/>
    <w:rsid w:val="0057669B"/>
    <w:rsid w:val="00581B66"/>
    <w:rsid w:val="00583AB1"/>
    <w:rsid w:val="00594068"/>
    <w:rsid w:val="00596968"/>
    <w:rsid w:val="005B3D67"/>
    <w:rsid w:val="005C4A5E"/>
    <w:rsid w:val="005D32DF"/>
    <w:rsid w:val="005D6DBD"/>
    <w:rsid w:val="005E017F"/>
    <w:rsid w:val="005F0E28"/>
    <w:rsid w:val="005F3703"/>
    <w:rsid w:val="00602DAD"/>
    <w:rsid w:val="00606466"/>
    <w:rsid w:val="00607163"/>
    <w:rsid w:val="00620780"/>
    <w:rsid w:val="006227F4"/>
    <w:rsid w:val="00623004"/>
    <w:rsid w:val="0062363A"/>
    <w:rsid w:val="00624AEA"/>
    <w:rsid w:val="00627E03"/>
    <w:rsid w:val="00632B7F"/>
    <w:rsid w:val="00635FB1"/>
    <w:rsid w:val="0065042D"/>
    <w:rsid w:val="00652111"/>
    <w:rsid w:val="006526E5"/>
    <w:rsid w:val="00653742"/>
    <w:rsid w:val="00655792"/>
    <w:rsid w:val="00657384"/>
    <w:rsid w:val="006632CF"/>
    <w:rsid w:val="0066478C"/>
    <w:rsid w:val="00667B4C"/>
    <w:rsid w:val="006705BD"/>
    <w:rsid w:val="00671108"/>
    <w:rsid w:val="00673C32"/>
    <w:rsid w:val="0067493E"/>
    <w:rsid w:val="00677A3E"/>
    <w:rsid w:val="006813A8"/>
    <w:rsid w:val="00683B1B"/>
    <w:rsid w:val="00687CFE"/>
    <w:rsid w:val="006A7F9B"/>
    <w:rsid w:val="006B206C"/>
    <w:rsid w:val="006B4A7C"/>
    <w:rsid w:val="006B53D4"/>
    <w:rsid w:val="006B6C13"/>
    <w:rsid w:val="006B763D"/>
    <w:rsid w:val="006C22B5"/>
    <w:rsid w:val="006C31A1"/>
    <w:rsid w:val="006C719A"/>
    <w:rsid w:val="006D4552"/>
    <w:rsid w:val="006D5171"/>
    <w:rsid w:val="006D72B5"/>
    <w:rsid w:val="006F5C95"/>
    <w:rsid w:val="007022EB"/>
    <w:rsid w:val="007046CF"/>
    <w:rsid w:val="00704F5C"/>
    <w:rsid w:val="00705716"/>
    <w:rsid w:val="007104AE"/>
    <w:rsid w:val="00711406"/>
    <w:rsid w:val="00713245"/>
    <w:rsid w:val="00713758"/>
    <w:rsid w:val="0071445E"/>
    <w:rsid w:val="00716539"/>
    <w:rsid w:val="00717945"/>
    <w:rsid w:val="00721CA5"/>
    <w:rsid w:val="007302FC"/>
    <w:rsid w:val="0074208C"/>
    <w:rsid w:val="007425D3"/>
    <w:rsid w:val="00743A12"/>
    <w:rsid w:val="00744A31"/>
    <w:rsid w:val="007464F7"/>
    <w:rsid w:val="007465D1"/>
    <w:rsid w:val="00746864"/>
    <w:rsid w:val="007522E6"/>
    <w:rsid w:val="00755964"/>
    <w:rsid w:val="00756395"/>
    <w:rsid w:val="007605A2"/>
    <w:rsid w:val="00760805"/>
    <w:rsid w:val="007614C3"/>
    <w:rsid w:val="00762D51"/>
    <w:rsid w:val="00764700"/>
    <w:rsid w:val="0077160B"/>
    <w:rsid w:val="00777BBC"/>
    <w:rsid w:val="00777F9A"/>
    <w:rsid w:val="00782292"/>
    <w:rsid w:val="007B3B64"/>
    <w:rsid w:val="007C05A4"/>
    <w:rsid w:val="007C0AC3"/>
    <w:rsid w:val="007C371F"/>
    <w:rsid w:val="007C57B1"/>
    <w:rsid w:val="007D110C"/>
    <w:rsid w:val="007D1A13"/>
    <w:rsid w:val="007D480D"/>
    <w:rsid w:val="007D75C8"/>
    <w:rsid w:val="007F02A3"/>
    <w:rsid w:val="00804B51"/>
    <w:rsid w:val="0080610D"/>
    <w:rsid w:val="00807392"/>
    <w:rsid w:val="0081333B"/>
    <w:rsid w:val="008144C4"/>
    <w:rsid w:val="008219EE"/>
    <w:rsid w:val="00825049"/>
    <w:rsid w:val="008309F1"/>
    <w:rsid w:val="008335D3"/>
    <w:rsid w:val="00833BB5"/>
    <w:rsid w:val="00842615"/>
    <w:rsid w:val="00851EB2"/>
    <w:rsid w:val="00855B89"/>
    <w:rsid w:val="00861BDC"/>
    <w:rsid w:val="00864018"/>
    <w:rsid w:val="00872E0C"/>
    <w:rsid w:val="008749FC"/>
    <w:rsid w:val="00874AD2"/>
    <w:rsid w:val="00874D56"/>
    <w:rsid w:val="00877ADC"/>
    <w:rsid w:val="0088138C"/>
    <w:rsid w:val="008813B8"/>
    <w:rsid w:val="00883F08"/>
    <w:rsid w:val="008862FC"/>
    <w:rsid w:val="008870CE"/>
    <w:rsid w:val="0089210F"/>
    <w:rsid w:val="00896223"/>
    <w:rsid w:val="00897561"/>
    <w:rsid w:val="008A078C"/>
    <w:rsid w:val="008A0D82"/>
    <w:rsid w:val="008A0E06"/>
    <w:rsid w:val="008A1F2F"/>
    <w:rsid w:val="008A4F74"/>
    <w:rsid w:val="008B582F"/>
    <w:rsid w:val="008C096C"/>
    <w:rsid w:val="008C1EDF"/>
    <w:rsid w:val="008D2BF9"/>
    <w:rsid w:val="008D6BDE"/>
    <w:rsid w:val="008F5399"/>
    <w:rsid w:val="0090271B"/>
    <w:rsid w:val="00905002"/>
    <w:rsid w:val="00906969"/>
    <w:rsid w:val="00912D52"/>
    <w:rsid w:val="00916B0D"/>
    <w:rsid w:val="0092233A"/>
    <w:rsid w:val="00930795"/>
    <w:rsid w:val="00944424"/>
    <w:rsid w:val="0095471F"/>
    <w:rsid w:val="0095690B"/>
    <w:rsid w:val="00962F6B"/>
    <w:rsid w:val="0096557F"/>
    <w:rsid w:val="0096621D"/>
    <w:rsid w:val="00980A0E"/>
    <w:rsid w:val="00984902"/>
    <w:rsid w:val="00984992"/>
    <w:rsid w:val="00984F06"/>
    <w:rsid w:val="00985551"/>
    <w:rsid w:val="00985D52"/>
    <w:rsid w:val="00987CF4"/>
    <w:rsid w:val="00987D48"/>
    <w:rsid w:val="0099284A"/>
    <w:rsid w:val="009A3FEA"/>
    <w:rsid w:val="009A4C1F"/>
    <w:rsid w:val="009B3085"/>
    <w:rsid w:val="009B61DB"/>
    <w:rsid w:val="009C105B"/>
    <w:rsid w:val="009C1A1F"/>
    <w:rsid w:val="009C4CB9"/>
    <w:rsid w:val="009D23A0"/>
    <w:rsid w:val="009D4E48"/>
    <w:rsid w:val="009E0573"/>
    <w:rsid w:val="009E3848"/>
    <w:rsid w:val="009E55F3"/>
    <w:rsid w:val="009E5D8B"/>
    <w:rsid w:val="009F04B8"/>
    <w:rsid w:val="009F1DC1"/>
    <w:rsid w:val="009F38F3"/>
    <w:rsid w:val="009F484F"/>
    <w:rsid w:val="009F4E9D"/>
    <w:rsid w:val="00A047B4"/>
    <w:rsid w:val="00A04AC4"/>
    <w:rsid w:val="00A069E1"/>
    <w:rsid w:val="00A21F3B"/>
    <w:rsid w:val="00A23FA5"/>
    <w:rsid w:val="00A24A33"/>
    <w:rsid w:val="00A30333"/>
    <w:rsid w:val="00A346AE"/>
    <w:rsid w:val="00A351B1"/>
    <w:rsid w:val="00A37D2E"/>
    <w:rsid w:val="00A443F6"/>
    <w:rsid w:val="00A4696E"/>
    <w:rsid w:val="00A505B3"/>
    <w:rsid w:val="00A51E57"/>
    <w:rsid w:val="00A553BC"/>
    <w:rsid w:val="00A56E3A"/>
    <w:rsid w:val="00A57CB7"/>
    <w:rsid w:val="00A6473B"/>
    <w:rsid w:val="00A70D80"/>
    <w:rsid w:val="00A713A5"/>
    <w:rsid w:val="00A76707"/>
    <w:rsid w:val="00A77308"/>
    <w:rsid w:val="00A80A99"/>
    <w:rsid w:val="00A83366"/>
    <w:rsid w:val="00A83B17"/>
    <w:rsid w:val="00A841C4"/>
    <w:rsid w:val="00A87FF8"/>
    <w:rsid w:val="00A92411"/>
    <w:rsid w:val="00A92932"/>
    <w:rsid w:val="00AA3622"/>
    <w:rsid w:val="00AA3B1B"/>
    <w:rsid w:val="00AA7292"/>
    <w:rsid w:val="00AA7754"/>
    <w:rsid w:val="00AA7B74"/>
    <w:rsid w:val="00AB4420"/>
    <w:rsid w:val="00AC0D64"/>
    <w:rsid w:val="00AC147F"/>
    <w:rsid w:val="00AC24F6"/>
    <w:rsid w:val="00AC4B62"/>
    <w:rsid w:val="00AC687B"/>
    <w:rsid w:val="00AC7275"/>
    <w:rsid w:val="00AD0C2D"/>
    <w:rsid w:val="00AD3D6F"/>
    <w:rsid w:val="00AD52ED"/>
    <w:rsid w:val="00AD5F66"/>
    <w:rsid w:val="00AE431F"/>
    <w:rsid w:val="00AF01D2"/>
    <w:rsid w:val="00AF11F2"/>
    <w:rsid w:val="00AF3077"/>
    <w:rsid w:val="00B02734"/>
    <w:rsid w:val="00B04852"/>
    <w:rsid w:val="00B11A41"/>
    <w:rsid w:val="00B120DD"/>
    <w:rsid w:val="00B23E47"/>
    <w:rsid w:val="00B333D8"/>
    <w:rsid w:val="00B347F6"/>
    <w:rsid w:val="00B34802"/>
    <w:rsid w:val="00B62D9B"/>
    <w:rsid w:val="00B63CC5"/>
    <w:rsid w:val="00B77117"/>
    <w:rsid w:val="00B7794C"/>
    <w:rsid w:val="00B86AD8"/>
    <w:rsid w:val="00BA18B4"/>
    <w:rsid w:val="00BB14D1"/>
    <w:rsid w:val="00BB6F36"/>
    <w:rsid w:val="00BC20AB"/>
    <w:rsid w:val="00BC248A"/>
    <w:rsid w:val="00BC3960"/>
    <w:rsid w:val="00BD1A7A"/>
    <w:rsid w:val="00BD4763"/>
    <w:rsid w:val="00BF0630"/>
    <w:rsid w:val="00BF1550"/>
    <w:rsid w:val="00BF1F9E"/>
    <w:rsid w:val="00BF2AD4"/>
    <w:rsid w:val="00BF367F"/>
    <w:rsid w:val="00BF3AEB"/>
    <w:rsid w:val="00BF46FC"/>
    <w:rsid w:val="00BF5370"/>
    <w:rsid w:val="00BF596E"/>
    <w:rsid w:val="00BF7409"/>
    <w:rsid w:val="00BF7B21"/>
    <w:rsid w:val="00C0122D"/>
    <w:rsid w:val="00C02DEB"/>
    <w:rsid w:val="00C02DF4"/>
    <w:rsid w:val="00C125AE"/>
    <w:rsid w:val="00C1269D"/>
    <w:rsid w:val="00C128B6"/>
    <w:rsid w:val="00C13852"/>
    <w:rsid w:val="00C20080"/>
    <w:rsid w:val="00C2321D"/>
    <w:rsid w:val="00C353EC"/>
    <w:rsid w:val="00C3777C"/>
    <w:rsid w:val="00C40161"/>
    <w:rsid w:val="00C41EB3"/>
    <w:rsid w:val="00C447D5"/>
    <w:rsid w:val="00C457F6"/>
    <w:rsid w:val="00C477F4"/>
    <w:rsid w:val="00C50AB6"/>
    <w:rsid w:val="00C52943"/>
    <w:rsid w:val="00C648EA"/>
    <w:rsid w:val="00C655D2"/>
    <w:rsid w:val="00C67190"/>
    <w:rsid w:val="00C67F1A"/>
    <w:rsid w:val="00C757BB"/>
    <w:rsid w:val="00C75DBE"/>
    <w:rsid w:val="00C82738"/>
    <w:rsid w:val="00C83344"/>
    <w:rsid w:val="00C83AAC"/>
    <w:rsid w:val="00C85E2B"/>
    <w:rsid w:val="00C90098"/>
    <w:rsid w:val="00C92400"/>
    <w:rsid w:val="00C92A54"/>
    <w:rsid w:val="00C95D38"/>
    <w:rsid w:val="00C9737A"/>
    <w:rsid w:val="00CB3649"/>
    <w:rsid w:val="00CB6CDC"/>
    <w:rsid w:val="00CC1360"/>
    <w:rsid w:val="00CC1CB6"/>
    <w:rsid w:val="00CC728D"/>
    <w:rsid w:val="00CD2F6D"/>
    <w:rsid w:val="00CD3559"/>
    <w:rsid w:val="00CD4E87"/>
    <w:rsid w:val="00CE2107"/>
    <w:rsid w:val="00CE22D4"/>
    <w:rsid w:val="00CE446C"/>
    <w:rsid w:val="00CE550D"/>
    <w:rsid w:val="00CF2647"/>
    <w:rsid w:val="00CF5867"/>
    <w:rsid w:val="00CF7256"/>
    <w:rsid w:val="00D05C39"/>
    <w:rsid w:val="00D0602C"/>
    <w:rsid w:val="00D129E0"/>
    <w:rsid w:val="00D16F9A"/>
    <w:rsid w:val="00D21F1B"/>
    <w:rsid w:val="00D22058"/>
    <w:rsid w:val="00D2445F"/>
    <w:rsid w:val="00D248D7"/>
    <w:rsid w:val="00D363DB"/>
    <w:rsid w:val="00D41BAC"/>
    <w:rsid w:val="00D43A42"/>
    <w:rsid w:val="00D5072C"/>
    <w:rsid w:val="00D51668"/>
    <w:rsid w:val="00D51BE8"/>
    <w:rsid w:val="00D54331"/>
    <w:rsid w:val="00D54D62"/>
    <w:rsid w:val="00D66803"/>
    <w:rsid w:val="00D7185A"/>
    <w:rsid w:val="00D720CF"/>
    <w:rsid w:val="00D73769"/>
    <w:rsid w:val="00D73D89"/>
    <w:rsid w:val="00D80227"/>
    <w:rsid w:val="00D93193"/>
    <w:rsid w:val="00DA1152"/>
    <w:rsid w:val="00DA30F5"/>
    <w:rsid w:val="00DA546E"/>
    <w:rsid w:val="00DA6366"/>
    <w:rsid w:val="00DA6D20"/>
    <w:rsid w:val="00DC2B92"/>
    <w:rsid w:val="00DC4A20"/>
    <w:rsid w:val="00DC643D"/>
    <w:rsid w:val="00DC7A6B"/>
    <w:rsid w:val="00DD125C"/>
    <w:rsid w:val="00DE0254"/>
    <w:rsid w:val="00DF5171"/>
    <w:rsid w:val="00DF65BF"/>
    <w:rsid w:val="00E00A77"/>
    <w:rsid w:val="00E01E63"/>
    <w:rsid w:val="00E02FD1"/>
    <w:rsid w:val="00E03DFE"/>
    <w:rsid w:val="00E05099"/>
    <w:rsid w:val="00E0636B"/>
    <w:rsid w:val="00E15A52"/>
    <w:rsid w:val="00E167C3"/>
    <w:rsid w:val="00E16959"/>
    <w:rsid w:val="00E16B74"/>
    <w:rsid w:val="00E17335"/>
    <w:rsid w:val="00E23228"/>
    <w:rsid w:val="00E25891"/>
    <w:rsid w:val="00E26784"/>
    <w:rsid w:val="00E367B9"/>
    <w:rsid w:val="00E40FBB"/>
    <w:rsid w:val="00E43832"/>
    <w:rsid w:val="00E46A3E"/>
    <w:rsid w:val="00E57422"/>
    <w:rsid w:val="00E66B38"/>
    <w:rsid w:val="00E67A76"/>
    <w:rsid w:val="00E67B80"/>
    <w:rsid w:val="00E7085F"/>
    <w:rsid w:val="00E71AA2"/>
    <w:rsid w:val="00E720BC"/>
    <w:rsid w:val="00E7479D"/>
    <w:rsid w:val="00E83788"/>
    <w:rsid w:val="00E86309"/>
    <w:rsid w:val="00E95776"/>
    <w:rsid w:val="00EB180C"/>
    <w:rsid w:val="00EB3ED1"/>
    <w:rsid w:val="00EC443F"/>
    <w:rsid w:val="00EC5475"/>
    <w:rsid w:val="00EC6EDC"/>
    <w:rsid w:val="00ED24A6"/>
    <w:rsid w:val="00ED3541"/>
    <w:rsid w:val="00ED36D4"/>
    <w:rsid w:val="00ED38A6"/>
    <w:rsid w:val="00ED3E36"/>
    <w:rsid w:val="00ED4141"/>
    <w:rsid w:val="00EE184A"/>
    <w:rsid w:val="00EE35FB"/>
    <w:rsid w:val="00EF0007"/>
    <w:rsid w:val="00EF0DD0"/>
    <w:rsid w:val="00EF3CFB"/>
    <w:rsid w:val="00EF67E1"/>
    <w:rsid w:val="00F066E8"/>
    <w:rsid w:val="00F10C1C"/>
    <w:rsid w:val="00F12173"/>
    <w:rsid w:val="00F21DC6"/>
    <w:rsid w:val="00F275CF"/>
    <w:rsid w:val="00F30453"/>
    <w:rsid w:val="00F315AB"/>
    <w:rsid w:val="00F33B2E"/>
    <w:rsid w:val="00F35436"/>
    <w:rsid w:val="00F35C25"/>
    <w:rsid w:val="00F36413"/>
    <w:rsid w:val="00F37D89"/>
    <w:rsid w:val="00F44622"/>
    <w:rsid w:val="00F4679A"/>
    <w:rsid w:val="00F53E4D"/>
    <w:rsid w:val="00F60860"/>
    <w:rsid w:val="00F6210D"/>
    <w:rsid w:val="00F62943"/>
    <w:rsid w:val="00F7198B"/>
    <w:rsid w:val="00F71CE2"/>
    <w:rsid w:val="00F720A0"/>
    <w:rsid w:val="00F72F6C"/>
    <w:rsid w:val="00F731D5"/>
    <w:rsid w:val="00F856B8"/>
    <w:rsid w:val="00F8676B"/>
    <w:rsid w:val="00F90AA1"/>
    <w:rsid w:val="00F94781"/>
    <w:rsid w:val="00FA1FA9"/>
    <w:rsid w:val="00FA25F0"/>
    <w:rsid w:val="00FB092C"/>
    <w:rsid w:val="00FB2240"/>
    <w:rsid w:val="00FB45FF"/>
    <w:rsid w:val="00FC1282"/>
    <w:rsid w:val="00FC1432"/>
    <w:rsid w:val="00FC2917"/>
    <w:rsid w:val="00FC35A8"/>
    <w:rsid w:val="00FD49D2"/>
    <w:rsid w:val="00FD5A05"/>
    <w:rsid w:val="00FD5B42"/>
    <w:rsid w:val="00FD5E9B"/>
    <w:rsid w:val="00FD663E"/>
    <w:rsid w:val="00FD695C"/>
    <w:rsid w:val="00FE22A3"/>
    <w:rsid w:val="00FE4E57"/>
    <w:rsid w:val="00FE6521"/>
    <w:rsid w:val="00FF1390"/>
    <w:rsid w:val="00FF4D05"/>
    <w:rsid w:val="00FF6E9B"/>
  </w:rsids>
  <m:mathPr>
    <m:mathFont m:val="Cambria Math"/>
    <m:brkBin m:val="before"/>
    <m:brkBinSub m:val="--"/>
    <m:smallFrac m:val="off"/>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i-FI"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8F3"/>
  </w:style>
  <w:style w:type="paragraph" w:styleId="Heading1">
    <w:name w:val="heading 1"/>
    <w:basedOn w:val="Normal"/>
    <w:next w:val="Normal"/>
    <w:link w:val="Heading1Char"/>
    <w:uiPriority w:val="9"/>
    <w:qFormat/>
    <w:rsid w:val="00AC72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E21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2107"/>
    <w:rPr>
      <w:sz w:val="20"/>
      <w:szCs w:val="20"/>
    </w:rPr>
  </w:style>
  <w:style w:type="character" w:styleId="FootnoteReference">
    <w:name w:val="footnote reference"/>
    <w:basedOn w:val="DefaultParagraphFont"/>
    <w:uiPriority w:val="99"/>
    <w:semiHidden/>
    <w:unhideWhenUsed/>
    <w:rsid w:val="00CE2107"/>
    <w:rPr>
      <w:vertAlign w:val="superscript"/>
    </w:rPr>
  </w:style>
  <w:style w:type="paragraph" w:styleId="Header">
    <w:name w:val="header"/>
    <w:basedOn w:val="Normal"/>
    <w:link w:val="HeaderChar"/>
    <w:uiPriority w:val="99"/>
    <w:unhideWhenUsed/>
    <w:rsid w:val="009569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690B"/>
  </w:style>
  <w:style w:type="paragraph" w:styleId="Footer">
    <w:name w:val="footer"/>
    <w:basedOn w:val="Normal"/>
    <w:link w:val="FooterChar"/>
    <w:uiPriority w:val="99"/>
    <w:semiHidden/>
    <w:unhideWhenUsed/>
    <w:rsid w:val="0095690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5690B"/>
  </w:style>
  <w:style w:type="paragraph" w:customStyle="1" w:styleId="Pa4">
    <w:name w:val="Pa4"/>
    <w:basedOn w:val="Normal"/>
    <w:next w:val="Normal"/>
    <w:uiPriority w:val="99"/>
    <w:rsid w:val="009F04B8"/>
    <w:pPr>
      <w:autoSpaceDE w:val="0"/>
      <w:autoSpaceDN w:val="0"/>
      <w:adjustRightInd w:val="0"/>
      <w:spacing w:after="0" w:line="211" w:lineRule="atLeast"/>
    </w:pPr>
    <w:rPr>
      <w:rFonts w:ascii="Times" w:hAnsi="Times"/>
      <w:sz w:val="24"/>
      <w:szCs w:val="24"/>
    </w:rPr>
  </w:style>
  <w:style w:type="paragraph" w:customStyle="1" w:styleId="Pa9">
    <w:name w:val="Pa9"/>
    <w:basedOn w:val="Normal"/>
    <w:next w:val="Normal"/>
    <w:uiPriority w:val="99"/>
    <w:rsid w:val="009F04B8"/>
    <w:pPr>
      <w:autoSpaceDE w:val="0"/>
      <w:autoSpaceDN w:val="0"/>
      <w:adjustRightInd w:val="0"/>
      <w:spacing w:after="0" w:line="211" w:lineRule="atLeast"/>
    </w:pPr>
    <w:rPr>
      <w:rFonts w:ascii="Times" w:hAnsi="Times"/>
      <w:sz w:val="24"/>
      <w:szCs w:val="24"/>
    </w:rPr>
  </w:style>
  <w:style w:type="character" w:customStyle="1" w:styleId="Heading1Char">
    <w:name w:val="Heading 1 Char"/>
    <w:basedOn w:val="DefaultParagraphFont"/>
    <w:link w:val="Heading1"/>
    <w:uiPriority w:val="9"/>
    <w:rsid w:val="00AC727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996184862">
      <w:bodyDiv w:val="1"/>
      <w:marLeft w:val="0"/>
      <w:marRight w:val="0"/>
      <w:marTop w:val="0"/>
      <w:marBottom w:val="0"/>
      <w:divBdr>
        <w:top w:val="none" w:sz="0" w:space="0" w:color="auto"/>
        <w:left w:val="none" w:sz="0" w:space="0" w:color="auto"/>
        <w:bottom w:val="none" w:sz="0" w:space="0" w:color="auto"/>
        <w:right w:val="none" w:sz="0" w:space="0" w:color="auto"/>
      </w:divBdr>
      <w:divsChild>
        <w:div w:id="1779711827">
          <w:marLeft w:val="0"/>
          <w:marRight w:val="0"/>
          <w:marTop w:val="0"/>
          <w:marBottom w:val="0"/>
          <w:divBdr>
            <w:top w:val="none" w:sz="0" w:space="0" w:color="auto"/>
            <w:left w:val="none" w:sz="0" w:space="0" w:color="auto"/>
            <w:bottom w:val="none" w:sz="0" w:space="0" w:color="auto"/>
            <w:right w:val="none" w:sz="0" w:space="0" w:color="auto"/>
          </w:divBdr>
          <w:divsChild>
            <w:div w:id="338121613">
              <w:marLeft w:val="0"/>
              <w:marRight w:val="0"/>
              <w:marTop w:val="0"/>
              <w:marBottom w:val="0"/>
              <w:divBdr>
                <w:top w:val="none" w:sz="0" w:space="0" w:color="auto"/>
                <w:left w:val="none" w:sz="0" w:space="0" w:color="auto"/>
                <w:bottom w:val="none" w:sz="0" w:space="0" w:color="auto"/>
                <w:right w:val="none" w:sz="0" w:space="0" w:color="auto"/>
              </w:divBdr>
              <w:divsChild>
                <w:div w:id="333536830">
                  <w:marLeft w:val="0"/>
                  <w:marRight w:val="0"/>
                  <w:marTop w:val="0"/>
                  <w:marBottom w:val="122"/>
                  <w:divBdr>
                    <w:top w:val="none" w:sz="0" w:space="0" w:color="auto"/>
                    <w:left w:val="none" w:sz="0" w:space="0" w:color="auto"/>
                    <w:bottom w:val="none" w:sz="0" w:space="0" w:color="auto"/>
                    <w:right w:val="none" w:sz="0" w:space="0" w:color="auto"/>
                  </w:divBdr>
                  <w:divsChild>
                    <w:div w:id="107117604">
                      <w:marLeft w:val="0"/>
                      <w:marRight w:val="0"/>
                      <w:marTop w:val="0"/>
                      <w:marBottom w:val="0"/>
                      <w:divBdr>
                        <w:top w:val="none" w:sz="0" w:space="0" w:color="auto"/>
                        <w:left w:val="none" w:sz="0" w:space="0" w:color="auto"/>
                        <w:bottom w:val="none" w:sz="0" w:space="0" w:color="auto"/>
                        <w:right w:val="none" w:sz="0" w:space="0" w:color="auto"/>
                      </w:divBdr>
                      <w:divsChild>
                        <w:div w:id="1871411959">
                          <w:marLeft w:val="0"/>
                          <w:marRight w:val="0"/>
                          <w:marTop w:val="0"/>
                          <w:marBottom w:val="0"/>
                          <w:divBdr>
                            <w:top w:val="none" w:sz="0" w:space="0" w:color="auto"/>
                            <w:left w:val="none" w:sz="0" w:space="0" w:color="auto"/>
                            <w:bottom w:val="none" w:sz="0" w:space="0" w:color="auto"/>
                            <w:right w:val="none" w:sz="0" w:space="0" w:color="auto"/>
                          </w:divBdr>
                          <w:divsChild>
                            <w:div w:id="457798130">
                              <w:marLeft w:val="0"/>
                              <w:marRight w:val="0"/>
                              <w:marTop w:val="0"/>
                              <w:marBottom w:val="19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9C2907-EA6E-4559-88BE-575334D9A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15</Pages>
  <Words>3888</Words>
  <Characters>32002</Characters>
  <Application>Microsoft Office Word</Application>
  <DocSecurity>0</DocSecurity>
  <Lines>484</Lines>
  <Paragraphs>60</Paragraphs>
  <ScaleCrop>false</ScaleCrop>
  <HeadingPairs>
    <vt:vector size="2" baseType="variant">
      <vt:variant>
        <vt:lpstr>Title</vt:lpstr>
      </vt:variant>
      <vt:variant>
        <vt:i4>1</vt:i4>
      </vt:variant>
    </vt:vector>
  </HeadingPairs>
  <TitlesOfParts>
    <vt:vector size="1" baseType="lpstr">
      <vt:lpstr/>
    </vt:vector>
  </TitlesOfParts>
  <Company>University of Helsinki</Company>
  <LinksUpToDate>false</LinksUpToDate>
  <CharactersWithSpaces>35830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2012-08-01T06:35:00Z</cp:lastPrinted>
  <dcterms:created xsi:type="dcterms:W3CDTF">2012-08-01T19:45:00Z</dcterms:created>
  <dcterms:modified xsi:type="dcterms:W3CDTF">2012-08-02T05:52:00Z</dcterms:modified>
</cp:coreProperties>
</file>