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EA" w:rsidRPr="00C529EA" w:rsidRDefault="00C529EA">
      <w:pPr>
        <w:rPr>
          <w:b/>
        </w:rPr>
      </w:pPr>
      <w:bookmarkStart w:id="0" w:name="_GoBack"/>
      <w:bookmarkEnd w:id="0"/>
      <w:r w:rsidRPr="00C529EA">
        <w:rPr>
          <w:b/>
        </w:rPr>
        <w:t>Monimuuttujamenetelmät -tentti</w:t>
      </w:r>
    </w:p>
    <w:p w:rsidR="00155305" w:rsidRDefault="00155305">
      <w:r>
        <w:t xml:space="preserve">Hanna-Leena Keskinen, Laura Leminen, </w:t>
      </w:r>
      <w:r w:rsidR="002E6C4D">
        <w:t xml:space="preserve">Emma </w:t>
      </w:r>
      <w:r w:rsidR="006506D6">
        <w:t>Mannerkivi</w:t>
      </w:r>
      <w:r w:rsidR="002E6C4D">
        <w:t>, Petra Jäppinen</w:t>
      </w:r>
    </w:p>
    <w:p w:rsidR="00C529EA" w:rsidRDefault="00C529EA"/>
    <w:p w:rsidR="00B82870" w:rsidRPr="00B82870" w:rsidRDefault="00B82870">
      <w:pPr>
        <w:rPr>
          <w:u w:val="single"/>
        </w:rPr>
      </w:pPr>
      <w:r w:rsidRPr="00B82870">
        <w:rPr>
          <w:u w:val="single"/>
        </w:rPr>
        <w:t>Tehtävä 1</w:t>
      </w:r>
    </w:p>
    <w:p w:rsidR="000B3C27" w:rsidRDefault="000B3C27" w:rsidP="000B3C27">
      <w:pPr>
        <w:pStyle w:val="ListParagraph"/>
        <w:numPr>
          <w:ilvl w:val="0"/>
          <w:numId w:val="1"/>
        </w:numPr>
      </w:pPr>
      <w:r>
        <w:t>Metakognitiiviset strategiat -muuttujien reliabiliteetti (Cronbachin Alpha) on 0,84, tilastoepävarmuus -muuttujien reliabiliteetti 0,83 ja tilastoahdistus -muuttujien reliabiliteetti on 0,94. Näiden perusteella kaikki summamuuttujat voidaan muodostaa.</w:t>
      </w:r>
    </w:p>
    <w:p w:rsidR="00C529EA" w:rsidRDefault="00C529EA" w:rsidP="00C529EA">
      <w:pPr>
        <w:pStyle w:val="ListParagraph"/>
      </w:pPr>
    </w:p>
    <w:p w:rsidR="000B3C27" w:rsidRDefault="000B3C27" w:rsidP="000B3C27">
      <w:pPr>
        <w:pStyle w:val="ListParagraph"/>
        <w:numPr>
          <w:ilvl w:val="0"/>
          <w:numId w:val="1"/>
        </w:numPr>
      </w:pPr>
      <w:r>
        <w:t xml:space="preserve">Normaalisuuden testaamiseksi ajettiin </w:t>
      </w:r>
      <w:proofErr w:type="spellStart"/>
      <w:r>
        <w:t>Kolmogorov-</w:t>
      </w:r>
      <w:r w:rsidR="00C529EA">
        <w:t>Smirnov</w:t>
      </w:r>
      <w:proofErr w:type="spellEnd"/>
      <w:r w:rsidR="00C529EA">
        <w:t xml:space="preserve"> ja </w:t>
      </w:r>
      <w:proofErr w:type="spellStart"/>
      <w:r w:rsidR="00C529EA">
        <w:t>Shapiro-Wilk</w:t>
      </w:r>
      <w:proofErr w:type="spellEnd"/>
      <w:r w:rsidR="00C529EA">
        <w:t xml:space="preserve"> -testit, joista taulukko alla.</w:t>
      </w:r>
      <w:r>
        <w:t xml:space="preserve"> </w:t>
      </w:r>
    </w:p>
    <w:p w:rsidR="00666231" w:rsidRDefault="00666231" w:rsidP="00666231">
      <w:pPr>
        <w:pStyle w:val="ListParagraph"/>
      </w:pPr>
    </w:p>
    <w:p w:rsidR="00666231" w:rsidRDefault="00666231" w:rsidP="00666231">
      <w:pPr>
        <w:pStyle w:val="ListParagraph"/>
      </w:pPr>
      <w:r>
        <w:t xml:space="preserve">Tilastoepävarmuus -summamuuttuja täytti normaalijakautuneisuuden kriteerit </w:t>
      </w:r>
      <w:proofErr w:type="spellStart"/>
      <w:r>
        <w:t>Shapiro-Wilk</w:t>
      </w:r>
      <w:proofErr w:type="spellEnd"/>
      <w:r>
        <w:t xml:space="preserve"> testin perusteella (p&gt;0,05), mutta ei </w:t>
      </w:r>
      <w:proofErr w:type="spellStart"/>
      <w:r>
        <w:t>Kolmogorov-Smirnov</w:t>
      </w:r>
      <w:proofErr w:type="spellEnd"/>
      <w:r>
        <w:t xml:space="preserve"> -testin perusteella. Tulos oli kuitenkin lähellä raja-arvoa, joten näiden testien perusteella tulkitsemme Tilastoepävarmuus -summamuuttujan riittävän normaalisti jakautuneeksi, jotta sitä voidaan käyttää jatkoanalyyseissa sellaisenaan.</w:t>
      </w:r>
    </w:p>
    <w:p w:rsidR="00B82870" w:rsidRDefault="00B82870" w:rsidP="00666231">
      <w:pPr>
        <w:pStyle w:val="ListParagraph"/>
      </w:pPr>
    </w:p>
    <w:p w:rsidR="00B82870" w:rsidRDefault="00B82870" w:rsidP="00B82870">
      <w:pPr>
        <w:pStyle w:val="ListParagraph"/>
      </w:pPr>
      <w:r>
        <w:t xml:space="preserve">Tilastoahdistus -summamuuttuja taas täytti normaalisuuden kriteerit vain </w:t>
      </w:r>
      <w:proofErr w:type="spellStart"/>
      <w:r>
        <w:t>Kolmogorov</w:t>
      </w:r>
      <w:proofErr w:type="spellEnd"/>
      <w:r>
        <w:t>-</w:t>
      </w:r>
      <w:proofErr w:type="spellStart"/>
      <w:r>
        <w:t>Smirnov</w:t>
      </w:r>
      <w:proofErr w:type="spellEnd"/>
      <w:r>
        <w:t xml:space="preserve">-testin perusteella (p&gt;0,05), mutta </w:t>
      </w:r>
      <w:proofErr w:type="spellStart"/>
      <w:r>
        <w:t>Shapiro-Wilk</w:t>
      </w:r>
      <w:proofErr w:type="spellEnd"/>
      <w:r>
        <w:t xml:space="preserve"> testissä se jäi kauas raja-arvosta. Tulkitsemme siis, että tilastoahdistus -summamuuttujaa tulisi korjata normaalijakauman mukaiseksi esimerkiksi jollain funktiolla jotta sitä voidaan käyttää jatkoanalyyseissa</w:t>
      </w:r>
    </w:p>
    <w:p w:rsidR="000B3C27" w:rsidRDefault="000B3C27" w:rsidP="000B3C27"/>
    <w:p w:rsidR="000B3C27" w:rsidRPr="000B3C27" w:rsidRDefault="000B3C27" w:rsidP="000B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030"/>
        <w:gridCol w:w="1030"/>
        <w:gridCol w:w="1030"/>
        <w:gridCol w:w="1030"/>
        <w:gridCol w:w="1030"/>
        <w:gridCol w:w="1030"/>
      </w:tblGrid>
      <w:tr w:rsidR="000B3C27" w:rsidRPr="000B3C27" w:rsidTr="000B3C27">
        <w:trPr>
          <w:cantSplit/>
        </w:trPr>
        <w:tc>
          <w:tcPr>
            <w:tcW w:w="7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B3C27">
              <w:rPr>
                <w:rFonts w:ascii="Arial" w:hAnsi="Arial" w:cs="Arial"/>
                <w:b/>
                <w:bCs/>
                <w:color w:val="010205"/>
              </w:rPr>
              <w:t>Tests</w:t>
            </w:r>
            <w:proofErr w:type="spellEnd"/>
            <w:r w:rsidRPr="000B3C27">
              <w:rPr>
                <w:rFonts w:ascii="Arial" w:hAnsi="Arial" w:cs="Arial"/>
                <w:b/>
                <w:bCs/>
                <w:color w:val="010205"/>
              </w:rPr>
              <w:t xml:space="preserve"> of </w:t>
            </w:r>
            <w:proofErr w:type="spellStart"/>
            <w:r w:rsidRPr="000B3C27">
              <w:rPr>
                <w:rFonts w:ascii="Arial" w:hAnsi="Arial" w:cs="Arial"/>
                <w:b/>
                <w:bCs/>
                <w:color w:val="010205"/>
              </w:rPr>
              <w:t>Normality</w:t>
            </w:r>
            <w:proofErr w:type="spellEnd"/>
          </w:p>
        </w:tc>
      </w:tr>
      <w:tr w:rsidR="000B3C27" w:rsidRPr="000B3C27" w:rsidTr="000B3C27">
        <w:trPr>
          <w:cantSplit/>
        </w:trPr>
        <w:tc>
          <w:tcPr>
            <w:tcW w:w="15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0B3C27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9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  <w:proofErr w:type="spellEnd"/>
          </w:p>
        </w:tc>
      </w:tr>
      <w:tr w:rsidR="000B3C27" w:rsidRPr="000B3C27" w:rsidTr="000B3C27">
        <w:trPr>
          <w:cantSplit/>
        </w:trPr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0B3C27" w:rsidRPr="000B3C27" w:rsidTr="000B3C27">
        <w:trPr>
          <w:cantSplit/>
        </w:trPr>
        <w:tc>
          <w:tcPr>
            <w:tcW w:w="15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TilastoepaSUM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,165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,933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,074</w:t>
            </w:r>
          </w:p>
        </w:tc>
      </w:tr>
      <w:tr w:rsidR="000B3C27" w:rsidRPr="000B3C27" w:rsidTr="000B3C27">
        <w:trPr>
          <w:cantSplit/>
        </w:trPr>
        <w:tc>
          <w:tcPr>
            <w:tcW w:w="15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B3C27">
              <w:rPr>
                <w:rFonts w:ascii="Arial" w:hAnsi="Arial" w:cs="Arial"/>
                <w:color w:val="264A60"/>
                <w:sz w:val="18"/>
                <w:szCs w:val="18"/>
              </w:rPr>
              <w:t>TilastoahdSUM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,164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,052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,880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</w:tr>
      <w:tr w:rsidR="000B3C27" w:rsidRPr="000B3C27" w:rsidTr="000B3C27">
        <w:trPr>
          <w:cantSplit/>
        </w:trPr>
        <w:tc>
          <w:tcPr>
            <w:tcW w:w="7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C27" w:rsidRPr="000B3C27" w:rsidRDefault="000B3C27" w:rsidP="000B3C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Lilliefors</w:t>
            </w:r>
            <w:proofErr w:type="spellEnd"/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Significance</w:t>
            </w:r>
            <w:proofErr w:type="spellEnd"/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0B3C27">
              <w:rPr>
                <w:rFonts w:ascii="Arial" w:hAnsi="Arial" w:cs="Arial"/>
                <w:color w:val="010205"/>
                <w:sz w:val="18"/>
                <w:szCs w:val="18"/>
              </w:rPr>
              <w:t>Correction</w:t>
            </w:r>
            <w:proofErr w:type="spellEnd"/>
          </w:p>
        </w:tc>
      </w:tr>
    </w:tbl>
    <w:p w:rsidR="000B3C27" w:rsidRPr="000B3C27" w:rsidRDefault="000B3C27" w:rsidP="000B3C2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B3C27" w:rsidRDefault="000B3C27" w:rsidP="000B3C27"/>
    <w:p w:rsidR="00B82870" w:rsidRDefault="00B82870" w:rsidP="000B3C27">
      <w:pPr>
        <w:rPr>
          <w:u w:val="single"/>
        </w:rPr>
      </w:pPr>
      <w:r w:rsidRPr="00B82870">
        <w:rPr>
          <w:u w:val="single"/>
        </w:rPr>
        <w:t>Tehtävä 2</w:t>
      </w:r>
    </w:p>
    <w:p w:rsidR="00B82870" w:rsidRDefault="00B82870" w:rsidP="00B82870">
      <w:pPr>
        <w:ind w:left="360"/>
      </w:pPr>
      <w:r>
        <w:t xml:space="preserve">b) Koska riippumaton muuttuja on jaettu kahteen ryhmään, käytettiin erojen tarkasteluun </w:t>
      </w:r>
      <w:proofErr w:type="spellStart"/>
      <w:r>
        <w:t>Studentin</w:t>
      </w:r>
      <w:proofErr w:type="spellEnd"/>
      <w:r>
        <w:t xml:space="preserve"> T-testiä.</w:t>
      </w:r>
      <w:r w:rsidR="00C529EA">
        <w:t xml:space="preserve"> </w:t>
      </w:r>
      <w:proofErr w:type="gramStart"/>
      <w:r w:rsidR="00C529EA">
        <w:t>Tuloksista taulukko alla.</w:t>
      </w:r>
      <w:proofErr w:type="gramEnd"/>
    </w:p>
    <w:p w:rsidR="00B82870" w:rsidRDefault="00B82870" w:rsidP="00B82870">
      <w:pPr>
        <w:ind w:left="360"/>
      </w:pPr>
      <w:r>
        <w:t xml:space="preserve">Koska Levenen testin mukaan (p&lt;0,05) </w:t>
      </w:r>
      <w:r w:rsidR="0041583C">
        <w:t xml:space="preserve">metakognitiivisten strategioiden -summamuuttujan </w:t>
      </w:r>
      <w:r>
        <w:t>hajonnat ryhmissä eivät ole samanlaisia, tulkitaan tulokset taulukon alemmalta riviltä.</w:t>
      </w:r>
      <w:r w:rsidR="0023445C">
        <w:t xml:space="preserve"> T-testin mukaan ryhmien </w:t>
      </w:r>
      <w:r w:rsidR="0041583C">
        <w:t xml:space="preserve">välillä on tilastollisesti merkitsevä ero ryhmän 2 eduksi </w:t>
      </w:r>
      <w:r w:rsidR="0023445C">
        <w:t>(t=(20,66)=2,25, p&lt;0,05)</w:t>
      </w:r>
      <w:r w:rsidR="0041583C">
        <w:t>. Siis ryhmällä 2, jolla on parempi matematiikan osaaminen, on paremmat metakognitiiviset strategiat.</w:t>
      </w:r>
    </w:p>
    <w:p w:rsidR="0041583C" w:rsidRDefault="0041583C" w:rsidP="0041583C">
      <w:pPr>
        <w:ind w:left="360"/>
      </w:pPr>
      <w:r>
        <w:t>Koska Levenen testin mukaan (p&gt;0,05) tilastoepävarmuus -summamuuttujan hajonnat ryhmissä ovat riittävän samanlaisia, tulkitaan tulokset taulukon ylemmältä riviltä. T-testin mukaan ryhmien välillä on tilastollisesti merkitsevä ero (t=(22)=-4,51, p&lt;0,001). Siis ryhmällä 1, jolla on heikompi matematiikan osaaminen, on enemmän tilastoepävarmuutta.</w:t>
      </w:r>
    </w:p>
    <w:p w:rsidR="0041583C" w:rsidRDefault="0041583C" w:rsidP="00B82870">
      <w:pPr>
        <w:ind w:left="360"/>
      </w:pPr>
    </w:p>
    <w:p w:rsidR="00B82870" w:rsidRDefault="00B82870" w:rsidP="00B82870">
      <w:pPr>
        <w:ind w:left="360"/>
      </w:pPr>
    </w:p>
    <w:p w:rsidR="00B82870" w:rsidRPr="00B82870" w:rsidRDefault="00B82870" w:rsidP="00B82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083"/>
        <w:gridCol w:w="723"/>
        <w:gridCol w:w="611"/>
        <w:gridCol w:w="598"/>
        <w:gridCol w:w="691"/>
        <w:gridCol w:w="701"/>
        <w:gridCol w:w="1021"/>
        <w:gridCol w:w="1060"/>
        <w:gridCol w:w="913"/>
        <w:gridCol w:w="886"/>
      </w:tblGrid>
      <w:tr w:rsidR="00B82870" w:rsidRPr="00B82870" w:rsidTr="00B82870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82870">
              <w:rPr>
                <w:rFonts w:ascii="Arial" w:hAnsi="Arial" w:cs="Arial"/>
                <w:b/>
                <w:bCs/>
                <w:color w:val="010205"/>
              </w:rPr>
              <w:t>Independent</w:t>
            </w:r>
            <w:proofErr w:type="spellEnd"/>
            <w:r w:rsidRPr="00B82870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b/>
                <w:bCs/>
                <w:color w:val="010205"/>
              </w:rPr>
              <w:t>Samples</w:t>
            </w:r>
            <w:proofErr w:type="spellEnd"/>
            <w:r w:rsidRPr="00B82870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b/>
                <w:bCs/>
                <w:color w:val="010205"/>
              </w:rPr>
              <w:t>Test</w:t>
            </w:r>
            <w:proofErr w:type="spellEnd"/>
          </w:p>
        </w:tc>
      </w:tr>
      <w:tr w:rsidR="00B82870" w:rsidRPr="00B82870" w:rsidTr="00B82870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Levene's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 Test for Equality of Variances</w:t>
            </w:r>
          </w:p>
        </w:tc>
        <w:tc>
          <w:tcPr>
            <w:tcW w:w="0" w:type="auto"/>
            <w:gridSpan w:val="7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2870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t-test for Equality of Means</w:t>
            </w:r>
          </w:p>
        </w:tc>
      </w:tr>
      <w:tr w:rsidR="00B82870" w:rsidRPr="00B82870" w:rsidTr="00B82870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2870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 of the Difference</w:t>
            </w:r>
          </w:p>
        </w:tc>
      </w:tr>
      <w:tr w:rsidR="00B82870" w:rsidRPr="00B82870" w:rsidTr="00B82870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B82870" w:rsidRPr="00B82870" w:rsidTr="00B82870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MetakognSUM</w:t>
            </w:r>
            <w:proofErr w:type="spell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Equal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variances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4,879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,038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1,707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,102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,70833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,41486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-,15204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1,56871</w:t>
            </w:r>
          </w:p>
        </w:tc>
      </w:tr>
      <w:tr w:rsidR="00B82870" w:rsidRPr="00B82870" w:rsidTr="00B8287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Equal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variances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not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2,247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20,663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,036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,70833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,31521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,05217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1,36449</w:t>
            </w:r>
          </w:p>
        </w:tc>
      </w:tr>
      <w:tr w:rsidR="00B82870" w:rsidRPr="00B82870" w:rsidTr="00B82870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TilastoepaSUM</w:t>
            </w:r>
            <w:proofErr w:type="spell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Equal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variances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1,094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,307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4,513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1,54167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,34163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2,25017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-,83316</w:t>
            </w:r>
            <w:proofErr w:type="gramEnd"/>
          </w:p>
        </w:tc>
      </w:tr>
      <w:tr w:rsidR="00B82870" w:rsidRPr="00B82870" w:rsidTr="00B8287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Equal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variances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not</w:t>
            </w:r>
            <w:proofErr w:type="spellEnd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82870">
              <w:rPr>
                <w:rFonts w:ascii="Arial" w:hAnsi="Arial" w:cs="Arial"/>
                <w:color w:val="264A6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5,329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21,090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1,54167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,28928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2,14309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870" w:rsidRPr="00B82870" w:rsidRDefault="00B82870" w:rsidP="00B828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B82870">
              <w:rPr>
                <w:rFonts w:ascii="Arial" w:hAnsi="Arial" w:cs="Arial"/>
                <w:color w:val="010205"/>
                <w:sz w:val="18"/>
                <w:szCs w:val="18"/>
              </w:rPr>
              <w:t>-,94024</w:t>
            </w:r>
            <w:proofErr w:type="gramEnd"/>
          </w:p>
        </w:tc>
      </w:tr>
    </w:tbl>
    <w:p w:rsidR="00B82870" w:rsidRPr="00B82870" w:rsidRDefault="00B82870" w:rsidP="00B828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82870" w:rsidRDefault="00B82870" w:rsidP="00B82870">
      <w:pPr>
        <w:ind w:left="360"/>
      </w:pPr>
    </w:p>
    <w:p w:rsidR="0041583C" w:rsidRDefault="0041583C" w:rsidP="0041583C">
      <w:pPr>
        <w:pStyle w:val="ListParagraph"/>
        <w:numPr>
          <w:ilvl w:val="0"/>
          <w:numId w:val="1"/>
        </w:numPr>
      </w:pPr>
      <w:r>
        <w:t>Riippumaton muuttuja, eli tässä saunomisaika, on jaettu</w:t>
      </w:r>
      <w:r w:rsidR="00D43F50">
        <w:t xml:space="preserve"> useampaan kuin kahteen ryhmään.</w:t>
      </w:r>
      <w:r>
        <w:t xml:space="preserve"> Levenen testin </w:t>
      </w:r>
      <w:r w:rsidR="00D43F50">
        <w:t>tulee olla &gt;0,05 jotta</w:t>
      </w:r>
      <w:r>
        <w:t xml:space="preserve"> varianssit ovat homogeenisia, </w:t>
      </w:r>
      <w:r w:rsidR="00D43F50">
        <w:t xml:space="preserve">jolloin </w:t>
      </w:r>
      <w:r>
        <w:t>voidaan erojen tutkimiseksi käyttää yksisuuntaista varianssianalyysia.</w:t>
      </w:r>
    </w:p>
    <w:p w:rsidR="0041583C" w:rsidRDefault="0041583C" w:rsidP="0041583C">
      <w:pPr>
        <w:pStyle w:val="ListParagraph"/>
      </w:pPr>
    </w:p>
    <w:p w:rsidR="00D43F50" w:rsidRDefault="00D43F50" w:rsidP="00D43F50">
      <w:pPr>
        <w:pStyle w:val="ListParagraph"/>
      </w:pPr>
      <w:r>
        <w:t xml:space="preserve">Levenen testin mukaan Metakognitiivisten taitojen summamuuttujan varianssit ovat riittävän homogeenisia. </w:t>
      </w:r>
      <w:proofErr w:type="spellStart"/>
      <w:r w:rsidR="00F068E2">
        <w:t>ANOVAn</w:t>
      </w:r>
      <w:proofErr w:type="spellEnd"/>
      <w:r w:rsidR="00F068E2">
        <w:t xml:space="preserve"> mukaan ryhmien välillä on </w:t>
      </w:r>
      <w:r>
        <w:t xml:space="preserve">Metakognitiivisten strategioiden summamuuttujan suhteen </w:t>
      </w:r>
      <w:r w:rsidR="00F068E2">
        <w:t>tilastollisesti merkitsevä ero (F(2)=4,00, p&lt;0,05</w:t>
      </w:r>
      <w:r>
        <w:t xml:space="preserve">). Post hoc -tarkastelussa käytettiin sekä </w:t>
      </w:r>
      <w:proofErr w:type="spellStart"/>
      <w:r>
        <w:t>Tukeyn</w:t>
      </w:r>
      <w:proofErr w:type="spellEnd"/>
      <w:r>
        <w:t xml:space="preserve"> testiä että </w:t>
      </w:r>
      <w:proofErr w:type="spellStart"/>
      <w:r>
        <w:t>Bonferronin</w:t>
      </w:r>
      <w:proofErr w:type="spellEnd"/>
      <w:r>
        <w:t xml:space="preserve"> testiä. Molempien perusteella ryhmä 1 erosi tilastollisesti merkitsevästi ryhmistä 2 ja 3. Ryhmät 2 ja 3 eivät eronneet tilastollisesti merkitsevästi toisistaan.</w:t>
      </w:r>
    </w:p>
    <w:p w:rsidR="00D43F50" w:rsidRPr="00D43F50" w:rsidRDefault="00D43F50" w:rsidP="00D43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"/>
        <w:gridCol w:w="971"/>
        <w:gridCol w:w="1001"/>
        <w:gridCol w:w="1821"/>
        <w:gridCol w:w="911"/>
        <w:gridCol w:w="591"/>
        <w:gridCol w:w="1201"/>
        <w:gridCol w:w="1191"/>
      </w:tblGrid>
      <w:tr w:rsidR="00D43F50" w:rsidRPr="00D43F50" w:rsidTr="00D43F50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43F50">
              <w:rPr>
                <w:rFonts w:ascii="Arial" w:hAnsi="Arial" w:cs="Arial"/>
                <w:b/>
                <w:bCs/>
                <w:color w:val="010205"/>
              </w:rPr>
              <w:t>Multiple</w:t>
            </w:r>
            <w:proofErr w:type="spellEnd"/>
            <w:r w:rsidRPr="00D43F50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D43F50">
              <w:rPr>
                <w:rFonts w:ascii="Arial" w:hAnsi="Arial" w:cs="Arial"/>
                <w:b/>
                <w:bCs/>
                <w:color w:val="010205"/>
              </w:rPr>
              <w:t>Comparisons</w:t>
            </w:r>
            <w:proofErr w:type="spellEnd"/>
          </w:p>
        </w:tc>
      </w:tr>
      <w:tr w:rsidR="00D43F50" w:rsidRPr="00D43F50" w:rsidTr="00D43F50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Dependent</w:t>
            </w:r>
            <w:proofErr w:type="spellEnd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Variable</w:t>
            </w:r>
            <w:proofErr w:type="spellEnd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:   </w:t>
            </w:r>
            <w:proofErr w:type="spellStart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MetakognSUM</w:t>
            </w:r>
            <w:proofErr w:type="spellEnd"/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(I) SAUNA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(J) SAUNA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(I-J)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95%</w:t>
            </w:r>
            <w:proofErr w:type="gram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</w:p>
        </w:tc>
      </w:tr>
      <w:tr w:rsidR="00D43F50" w:rsidRPr="00D43F50" w:rsidTr="00D43F50">
        <w:trPr>
          <w:cantSplit/>
        </w:trPr>
        <w:tc>
          <w:tcPr>
            <w:tcW w:w="0" w:type="auto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Upper </w:t>
            </w: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Tukey</w:t>
            </w:r>
            <w:proofErr w:type="spellEnd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 xml:space="preserve"> HSD</w:t>
            </w:r>
          </w:p>
        </w:tc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1,25000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,48376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2,4550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-,0450</w:t>
            </w:r>
            <w:proofErr w:type="gramEnd"/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1,41667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,52994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2,7366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-,0967</w:t>
            </w:r>
            <w:proofErr w:type="gramEnd"/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1,25000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,48376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,0450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2,4550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-,16667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,37472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,897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1,1000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,7667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1,41667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,52994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,0967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2,7366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,16667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,37472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,897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-,7667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1,1000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Bonferroni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1,25000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,48376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2,4913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-,0087</w:t>
            </w:r>
            <w:proofErr w:type="gramEnd"/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1,41667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,52994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2,7765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-,0569</w:t>
            </w:r>
            <w:proofErr w:type="gramEnd"/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1,25000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,48376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,0087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2,4913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-,16667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,37472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1,1282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,7949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1,41667</w:t>
            </w:r>
            <w:r w:rsidRPr="00D43F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,52994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,0569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2,7765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,16667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,37472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-,7949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</w:rPr>
              <w:t>1,1282</w:t>
            </w:r>
          </w:p>
        </w:tc>
      </w:tr>
      <w:tr w:rsidR="00D43F50" w:rsidRPr="00D43F50" w:rsidTr="00D43F50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3F50" w:rsidRPr="00D43F50" w:rsidRDefault="00D43F50" w:rsidP="00D43F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D43F50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The mean difference is significant at the 0.05 level.</w:t>
            </w:r>
          </w:p>
        </w:tc>
      </w:tr>
    </w:tbl>
    <w:p w:rsidR="00D43F50" w:rsidRPr="00D43F50" w:rsidRDefault="00D43F50" w:rsidP="00D43F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43F50" w:rsidRDefault="00D43F50" w:rsidP="005F1F18">
      <w:pPr>
        <w:pStyle w:val="ListParagraph"/>
      </w:pPr>
      <w:r>
        <w:t xml:space="preserve">Levenen testin mukaan myös Tilastoepävarmuus-summamuuttujan varianssit ovat riittävän homogeenisia. </w:t>
      </w:r>
      <w:proofErr w:type="spellStart"/>
      <w:r>
        <w:t>ANOVAn</w:t>
      </w:r>
      <w:proofErr w:type="spellEnd"/>
      <w:r>
        <w:t xml:space="preserve"> mukaan ryhmien välillä on Metakognitiivisten strategioiden summamuuttujan suhteen tilastollisesti merkitsevä ero</w:t>
      </w:r>
      <w:r w:rsidR="005F1F18">
        <w:t xml:space="preserve"> (F(2)=7,39</w:t>
      </w:r>
      <w:r>
        <w:t>, p&lt;0,05).</w:t>
      </w:r>
      <w:r w:rsidR="005F1F18">
        <w:t xml:space="preserve"> Alla olevan Post hoc- tarkastelussa</w:t>
      </w:r>
      <w:r>
        <w:t xml:space="preserve"> käytettiin sekä </w:t>
      </w:r>
      <w:proofErr w:type="spellStart"/>
      <w:r>
        <w:t>Tukeyn</w:t>
      </w:r>
      <w:proofErr w:type="spellEnd"/>
      <w:r>
        <w:t xml:space="preserve"> testiä että </w:t>
      </w:r>
      <w:proofErr w:type="spellStart"/>
      <w:r>
        <w:t>Bonferronin</w:t>
      </w:r>
      <w:proofErr w:type="spellEnd"/>
      <w:r>
        <w:t xml:space="preserve"> testiä.</w:t>
      </w:r>
      <w:r w:rsidR="005F1F18">
        <w:t xml:space="preserve"> Alla olevantaulukon mukaan m</w:t>
      </w:r>
      <w:r>
        <w:t>olempien perusteella ryhmä 1 erosi tilastollisesti merkitsevästi ryhmistä 2 ja 3. Ryhmät 2 ja 3 eivät eronneet tilastollisesti merkitsevästi toisistaan.</w:t>
      </w:r>
    </w:p>
    <w:p w:rsidR="00EB7D2B" w:rsidRPr="00EB7D2B" w:rsidRDefault="00EB7D2B" w:rsidP="00EB7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139"/>
        <w:gridCol w:w="1186"/>
        <w:gridCol w:w="1499"/>
        <w:gridCol w:w="1092"/>
        <w:gridCol w:w="1046"/>
        <w:gridCol w:w="1437"/>
        <w:gridCol w:w="1437"/>
      </w:tblGrid>
      <w:tr w:rsidR="00EB7D2B" w:rsidRPr="00EB7D2B">
        <w:trPr>
          <w:cantSplit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B7D2B">
              <w:rPr>
                <w:rFonts w:ascii="Arial" w:hAnsi="Arial" w:cs="Arial"/>
                <w:b/>
                <w:bCs/>
                <w:color w:val="010205"/>
              </w:rPr>
              <w:t>Multiple</w:t>
            </w:r>
            <w:proofErr w:type="spellEnd"/>
            <w:r w:rsidRPr="00EB7D2B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EB7D2B">
              <w:rPr>
                <w:rFonts w:ascii="Arial" w:hAnsi="Arial" w:cs="Arial"/>
                <w:b/>
                <w:bCs/>
                <w:color w:val="010205"/>
              </w:rPr>
              <w:t>Comparisons</w:t>
            </w:r>
            <w:proofErr w:type="spellEnd"/>
          </w:p>
        </w:tc>
      </w:tr>
      <w:tr w:rsidR="00EB7D2B" w:rsidRPr="00EB7D2B">
        <w:trPr>
          <w:cantSplit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Dependent</w:t>
            </w:r>
            <w:proofErr w:type="spellEnd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Variable</w:t>
            </w:r>
            <w:proofErr w:type="spellEnd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:   </w:t>
            </w:r>
            <w:proofErr w:type="spellStart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TilastoepaSUM</w:t>
            </w:r>
            <w:proofErr w:type="spellEnd"/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EB7D2B" w:rsidRPr="00EB7D2B">
        <w:trPr>
          <w:cantSplit/>
        </w:trPr>
        <w:tc>
          <w:tcPr>
            <w:tcW w:w="1249" w:type="dxa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(I) SAUNA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(J) SAUNA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(I-J)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287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95%</w:t>
            </w:r>
            <w:proofErr w:type="gram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Confidence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Interval</w:t>
            </w:r>
            <w:proofErr w:type="spellEnd"/>
          </w:p>
        </w:tc>
      </w:tr>
      <w:tr w:rsidR="00EB7D2B" w:rsidRPr="00EB7D2B">
        <w:trPr>
          <w:cantSplit/>
        </w:trPr>
        <w:tc>
          <w:tcPr>
            <w:tcW w:w="1249" w:type="dxa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Upper </w:t>
            </w: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Bound</w:t>
            </w:r>
            <w:proofErr w:type="spellEnd"/>
          </w:p>
        </w:tc>
      </w:tr>
      <w:tr w:rsidR="00EB7D2B" w:rsidRPr="00EB7D2B">
        <w:trPr>
          <w:cantSplit/>
        </w:trPr>
        <w:tc>
          <w:tcPr>
            <w:tcW w:w="124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Tukey</w:t>
            </w:r>
            <w:proofErr w:type="spellEnd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 xml:space="preserve"> HSD</w:t>
            </w:r>
          </w:p>
        </w:tc>
        <w:tc>
          <w:tcPr>
            <w:tcW w:w="113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1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9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,009</w:t>
            </w:r>
          </w:p>
        </w:tc>
        <w:tc>
          <w:tcPr>
            <w:tcW w:w="14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,3718</w:t>
            </w:r>
          </w:p>
        </w:tc>
        <w:tc>
          <w:tcPr>
            <w:tcW w:w="14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2,8782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,7105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3,4561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,009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2,8782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-,3718</w:t>
            </w:r>
            <w:proofErr w:type="gramEnd"/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,45833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,478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-,5124</w:t>
            </w:r>
            <w:proofErr w:type="gramEnd"/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1,4290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3,4561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-,7105</w:t>
            </w:r>
            <w:proofErr w:type="gramEnd"/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-,45833</w:t>
            </w:r>
            <w:proofErr w:type="gramEnd"/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,478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1,4290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,5124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Bonferroni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,010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,3340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2,9160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,6691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3,4975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,010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2,9160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-,3340</w:t>
            </w:r>
            <w:proofErr w:type="gramEnd"/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,45833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,752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-,5417</w:t>
            </w:r>
            <w:proofErr w:type="gramEnd"/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1,4583</w:t>
            </w:r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EB7D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3,4975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-,6691</w:t>
            </w:r>
            <w:proofErr w:type="gramEnd"/>
          </w:p>
        </w:tc>
      </w:tr>
      <w:tr w:rsidR="00EB7D2B" w:rsidRPr="00EB7D2B">
        <w:trPr>
          <w:cantSplit/>
        </w:trPr>
        <w:tc>
          <w:tcPr>
            <w:tcW w:w="12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-,45833</w:t>
            </w:r>
            <w:proofErr w:type="gramEnd"/>
          </w:p>
        </w:tc>
        <w:tc>
          <w:tcPr>
            <w:tcW w:w="10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,752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proofErr w:type="gramEnd"/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1,4583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</w:rPr>
              <w:t>,5417</w:t>
            </w:r>
          </w:p>
        </w:tc>
      </w:tr>
      <w:tr w:rsidR="00EB7D2B" w:rsidRPr="00EB7D2B">
        <w:trPr>
          <w:cantSplit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D2B" w:rsidRPr="00EB7D2B" w:rsidRDefault="00EB7D2B" w:rsidP="00EB7D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B7D2B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The mean difference is significant at the 0.05 level.</w:t>
            </w:r>
          </w:p>
        </w:tc>
      </w:tr>
    </w:tbl>
    <w:p w:rsidR="00EB7D2B" w:rsidRPr="00EB7D2B" w:rsidRDefault="00EB7D2B" w:rsidP="00EB7D2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A6FF3" w:rsidRDefault="007A6FF3">
      <w:r>
        <w:br w:type="page"/>
      </w:r>
    </w:p>
    <w:p w:rsidR="007A6FF3" w:rsidRPr="007A6FF3" w:rsidRDefault="007A6FF3" w:rsidP="007A6FF3">
      <w:pPr>
        <w:rPr>
          <w:u w:val="single"/>
        </w:rPr>
      </w:pPr>
      <w:r w:rsidRPr="007A6FF3">
        <w:rPr>
          <w:u w:val="single"/>
        </w:rPr>
        <w:lastRenderedPageBreak/>
        <w:t>Tehtävä 3</w:t>
      </w:r>
    </w:p>
    <w:p w:rsidR="007A6FF3" w:rsidRPr="007A6FF3" w:rsidRDefault="007A6FF3" w:rsidP="007A6FF3">
      <w:r>
        <w:t>a) Tarkasteltuamme regressioanalyysillä sekä sukupuolen ja matematiikan että sukupuolen, matematiikan ja opettajakokemuksen ennustettavuutta tikkatuloksesta, totesimme jälkimmäisen mallin paremmaksi ja alla olemme raportoineet sen.</w:t>
      </w:r>
    </w:p>
    <w:p w:rsidR="007A6FF3" w:rsidRDefault="007A6FF3" w:rsidP="007A6FF3">
      <w:r>
        <w:t>b) Regressioanalyysillä mallinnetaan sukupuolen, matematiikan osaamisen ja opettajakokemuksen ennustettavuutta tikkatulokseen. Alla olevasta taulukosta voidaan tulkita, että nämä kolme muuttujaa selittävät 67,</w:t>
      </w:r>
      <w:proofErr w:type="gramStart"/>
      <w:r>
        <w:t>3%</w:t>
      </w:r>
      <w:proofErr w:type="gramEnd"/>
      <w:r>
        <w:t xml:space="preserve"> tikkatuloksesta. </w:t>
      </w:r>
      <w:proofErr w:type="spellStart"/>
      <w:r>
        <w:t>Residuaalin</w:t>
      </w:r>
      <w:proofErr w:type="spellEnd"/>
      <w:r>
        <w:t xml:space="preserve"> osuus on viitearvojen sisällä (2,327).</w:t>
      </w:r>
    </w:p>
    <w:p w:rsidR="007A6FF3" w:rsidRDefault="007A6FF3" w:rsidP="007A6FF3"/>
    <w:p w:rsidR="007A6FF3" w:rsidRDefault="007A6FF3" w:rsidP="007A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029"/>
        <w:gridCol w:w="1091"/>
        <w:gridCol w:w="1475"/>
        <w:gridCol w:w="1475"/>
        <w:gridCol w:w="1475"/>
      </w:tblGrid>
      <w:tr w:rsidR="007A6FF3" w:rsidTr="007A6FF3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Model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Summary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7A6FF3" w:rsidTr="007A6FF3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7A6FF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Durbin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-Watson</w:t>
            </w:r>
          </w:p>
        </w:tc>
      </w:tr>
      <w:tr w:rsidR="007A6FF3" w:rsidTr="007A6FF3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,673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,632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6,08423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2,327</w:t>
            </w:r>
          </w:p>
        </w:tc>
      </w:tr>
      <w:tr w:rsidR="007A6FF3" w:rsidRPr="007A6FF3" w:rsidTr="007A6FF3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7A6FF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OPEKO, SUKUPUOLI, Percentile Group of MATEMAT</w:t>
            </w:r>
          </w:p>
        </w:tc>
      </w:tr>
      <w:tr w:rsidR="007A6FF3" w:rsidTr="007A6FF3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>: TIKKA</w:t>
            </w:r>
          </w:p>
        </w:tc>
      </w:tr>
    </w:tbl>
    <w:p w:rsidR="007A6FF3" w:rsidRDefault="007A6FF3" w:rsidP="007A6F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6FF3" w:rsidRDefault="007A6FF3" w:rsidP="007A6FF3">
      <w:r>
        <w:t>ANOVA-taulukosta luetaan, että malli on tilastollisesti erittäin merkitsevä (F=16,488 (3) p&lt;0,001)</w:t>
      </w:r>
    </w:p>
    <w:p w:rsidR="007A6FF3" w:rsidRDefault="007A6FF3" w:rsidP="007A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291"/>
        <w:gridCol w:w="1475"/>
        <w:gridCol w:w="1029"/>
        <w:gridCol w:w="1414"/>
        <w:gridCol w:w="1029"/>
        <w:gridCol w:w="1029"/>
      </w:tblGrid>
      <w:tr w:rsidR="007A6FF3" w:rsidTr="007A6FF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7A6FF3" w:rsidTr="007A6FF3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7A6FF3" w:rsidTr="007A6FF3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1831,000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610,333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16,488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7A6FF3" w:rsidTr="007A6FF3">
        <w:trPr>
          <w:cantSplit/>
        </w:trPr>
        <w:tc>
          <w:tcPr>
            <w:tcW w:w="800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7A6FF3" w:rsidRDefault="007A6FF3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888,429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37,018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A6FF3" w:rsidRDefault="007A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A6FF3" w:rsidRDefault="007A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3" w:rsidTr="007A6FF3">
        <w:trPr>
          <w:cantSplit/>
        </w:trPr>
        <w:tc>
          <w:tcPr>
            <w:tcW w:w="800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7A6FF3" w:rsidRDefault="007A6FF3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2719,429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A6FF3" w:rsidRDefault="007A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A6FF3" w:rsidRDefault="007A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7A6FF3" w:rsidRDefault="007A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3" w:rsidTr="007A6FF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>: TIKKA</w:t>
            </w:r>
          </w:p>
        </w:tc>
      </w:tr>
      <w:tr w:rsidR="007A6FF3" w:rsidRPr="007A6FF3" w:rsidTr="007A6FF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7A6FF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OPEKO, SUKUPUOLI, Percentile Group of MATEMAT</w:t>
            </w:r>
          </w:p>
        </w:tc>
      </w:tr>
    </w:tbl>
    <w:p w:rsidR="007A6FF3" w:rsidRDefault="007A6FF3" w:rsidP="007A6F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A6FF3" w:rsidRDefault="007A6FF3" w:rsidP="007A6FF3">
      <w:r>
        <w:t xml:space="preserve">Kaikki valitut riippumattomat muuttujat ovat hyödyllisiä mallin kannalta, kun sukupuolen t-arvo </w:t>
      </w:r>
      <w:proofErr w:type="gramStart"/>
      <w:r>
        <w:t>on  3</w:t>
      </w:r>
      <w:proofErr w:type="gramEnd"/>
      <w:r>
        <w:t>,211(</w:t>
      </w:r>
      <w:proofErr w:type="spellStart"/>
      <w:r>
        <w:t>Beta</w:t>
      </w:r>
      <w:proofErr w:type="spellEnd"/>
      <w:r>
        <w:t xml:space="preserve"> 0,38), matematiikan osaamisen t-arvo on -2,474(</w:t>
      </w:r>
      <w:proofErr w:type="spellStart"/>
      <w:r>
        <w:t>Beta</w:t>
      </w:r>
      <w:proofErr w:type="spellEnd"/>
      <w:r>
        <w:t xml:space="preserve"> -0,296) ja opettajakokemuksen t-arvo on 5,569(0,660). Mallilla ei ole </w:t>
      </w:r>
      <w:proofErr w:type="spellStart"/>
      <w:r>
        <w:t>multikollineaarisuus</w:t>
      </w:r>
      <w:proofErr w:type="spellEnd"/>
      <w:r>
        <w:t xml:space="preserve">-ongelmaa, sillä </w:t>
      </w:r>
      <w:proofErr w:type="spellStart"/>
      <w:r>
        <w:t>Collinearity</w:t>
      </w:r>
      <w:proofErr w:type="spellEnd"/>
      <w:r>
        <w:t xml:space="preserve"> </w:t>
      </w:r>
      <w:proofErr w:type="spellStart"/>
      <w:r>
        <w:t>Tolerance</w:t>
      </w:r>
      <w:proofErr w:type="spellEnd"/>
      <w:r>
        <w:t xml:space="preserve"> on suurempi kuin R Square.</w:t>
      </w:r>
    </w:p>
    <w:p w:rsidR="007A6FF3" w:rsidRDefault="007A6FF3" w:rsidP="007A6FF3"/>
    <w:p w:rsidR="007A6FF3" w:rsidRPr="007A6FF3" w:rsidRDefault="007A6FF3" w:rsidP="007A6FF3">
      <w:pPr>
        <w:rPr>
          <w:u w:val="single"/>
        </w:rPr>
      </w:pPr>
      <w:r w:rsidRPr="007A6FF3">
        <w:rPr>
          <w:u w:val="single"/>
        </w:rPr>
        <w:t xml:space="preserve">Tehtävä 4. </w:t>
      </w:r>
    </w:p>
    <w:p w:rsidR="007A6FF3" w:rsidRDefault="007A6FF3" w:rsidP="007A6FF3">
      <w:pPr>
        <w:rPr>
          <w:rFonts w:ascii="Times New Roman" w:hAnsi="Times New Roman" w:cs="Times New Roman"/>
          <w:sz w:val="24"/>
          <w:szCs w:val="24"/>
        </w:rPr>
      </w:pPr>
      <w:r>
        <w:t>a) Ennen summamuuttujan luomista, tarkastelemme valittujen muuttujien reliabiliteettia, joka on hyvä.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186"/>
      </w:tblGrid>
      <w:tr w:rsidR="007A6FF3" w:rsidTr="007A6FF3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Reliability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7A6FF3" w:rsidTr="007A6FF3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N of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Items</w:t>
            </w:r>
            <w:proofErr w:type="spellEnd"/>
          </w:p>
        </w:tc>
      </w:tr>
      <w:tr w:rsidR="007A6FF3" w:rsidTr="007A6FF3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,877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7A6FF3" w:rsidRDefault="007A6F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</w:tbl>
    <w:p w:rsidR="00EB7D2B" w:rsidRPr="007A6FF3" w:rsidRDefault="00EB7D2B" w:rsidP="007A6FF3">
      <w:pPr>
        <w:rPr>
          <w:lang w:val="en-US"/>
        </w:rPr>
      </w:pPr>
    </w:p>
    <w:p w:rsidR="0041583C" w:rsidRPr="00EB7D2B" w:rsidRDefault="0041583C" w:rsidP="00D43F50">
      <w:pPr>
        <w:rPr>
          <w:lang w:val="en-US"/>
        </w:rPr>
      </w:pPr>
    </w:p>
    <w:sectPr w:rsidR="0041583C" w:rsidRPr="00EB7D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6066"/>
    <w:multiLevelType w:val="hybridMultilevel"/>
    <w:tmpl w:val="DC10CEA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1CDA"/>
    <w:multiLevelType w:val="hybridMultilevel"/>
    <w:tmpl w:val="424A641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65AA"/>
    <w:multiLevelType w:val="hybridMultilevel"/>
    <w:tmpl w:val="2CCA95B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BF"/>
    <w:rsid w:val="00004D19"/>
    <w:rsid w:val="00051405"/>
    <w:rsid w:val="000A515F"/>
    <w:rsid w:val="000B3C27"/>
    <w:rsid w:val="000E0DC6"/>
    <w:rsid w:val="001226CB"/>
    <w:rsid w:val="00155305"/>
    <w:rsid w:val="0016375F"/>
    <w:rsid w:val="001805A9"/>
    <w:rsid w:val="00197BA9"/>
    <w:rsid w:val="001B39EE"/>
    <w:rsid w:val="001F5461"/>
    <w:rsid w:val="0023445C"/>
    <w:rsid w:val="00243496"/>
    <w:rsid w:val="0024679B"/>
    <w:rsid w:val="0026451B"/>
    <w:rsid w:val="00281BF9"/>
    <w:rsid w:val="00295ADE"/>
    <w:rsid w:val="002C005C"/>
    <w:rsid w:val="002E6C4D"/>
    <w:rsid w:val="00366D2A"/>
    <w:rsid w:val="00372E63"/>
    <w:rsid w:val="003B26EC"/>
    <w:rsid w:val="003F220E"/>
    <w:rsid w:val="003F2C16"/>
    <w:rsid w:val="0041583C"/>
    <w:rsid w:val="004174ED"/>
    <w:rsid w:val="00452158"/>
    <w:rsid w:val="00462469"/>
    <w:rsid w:val="004762E6"/>
    <w:rsid w:val="004763D3"/>
    <w:rsid w:val="00496A75"/>
    <w:rsid w:val="004A28EF"/>
    <w:rsid w:val="004B351D"/>
    <w:rsid w:val="004C215A"/>
    <w:rsid w:val="004C7225"/>
    <w:rsid w:val="004F0405"/>
    <w:rsid w:val="0052458B"/>
    <w:rsid w:val="005259AF"/>
    <w:rsid w:val="00586027"/>
    <w:rsid w:val="005C6902"/>
    <w:rsid w:val="005F1F18"/>
    <w:rsid w:val="00600FC2"/>
    <w:rsid w:val="006506D6"/>
    <w:rsid w:val="00657946"/>
    <w:rsid w:val="00666231"/>
    <w:rsid w:val="006D0C88"/>
    <w:rsid w:val="006E6EF9"/>
    <w:rsid w:val="007032F9"/>
    <w:rsid w:val="0071059C"/>
    <w:rsid w:val="007274E6"/>
    <w:rsid w:val="007379E0"/>
    <w:rsid w:val="00762A6C"/>
    <w:rsid w:val="007A6FF3"/>
    <w:rsid w:val="0081395F"/>
    <w:rsid w:val="00816F18"/>
    <w:rsid w:val="00831553"/>
    <w:rsid w:val="0086495C"/>
    <w:rsid w:val="00910A34"/>
    <w:rsid w:val="00930B00"/>
    <w:rsid w:val="00973ACE"/>
    <w:rsid w:val="00976D03"/>
    <w:rsid w:val="00996812"/>
    <w:rsid w:val="009C720D"/>
    <w:rsid w:val="00A0059F"/>
    <w:rsid w:val="00A03595"/>
    <w:rsid w:val="00A32C39"/>
    <w:rsid w:val="00A345AA"/>
    <w:rsid w:val="00A61833"/>
    <w:rsid w:val="00AA2947"/>
    <w:rsid w:val="00AA5C97"/>
    <w:rsid w:val="00AC126C"/>
    <w:rsid w:val="00AE3123"/>
    <w:rsid w:val="00AF16E6"/>
    <w:rsid w:val="00B05391"/>
    <w:rsid w:val="00B4198C"/>
    <w:rsid w:val="00B77DD2"/>
    <w:rsid w:val="00B82036"/>
    <w:rsid w:val="00B82870"/>
    <w:rsid w:val="00B96EEB"/>
    <w:rsid w:val="00BA631D"/>
    <w:rsid w:val="00BC0B32"/>
    <w:rsid w:val="00BC28DE"/>
    <w:rsid w:val="00BC7ABF"/>
    <w:rsid w:val="00BF1430"/>
    <w:rsid w:val="00C341D9"/>
    <w:rsid w:val="00C529EA"/>
    <w:rsid w:val="00C65230"/>
    <w:rsid w:val="00CC554C"/>
    <w:rsid w:val="00D43F50"/>
    <w:rsid w:val="00D54D53"/>
    <w:rsid w:val="00D624ED"/>
    <w:rsid w:val="00D77A23"/>
    <w:rsid w:val="00DB5EA2"/>
    <w:rsid w:val="00DD1A9E"/>
    <w:rsid w:val="00DE0D8F"/>
    <w:rsid w:val="00E040B7"/>
    <w:rsid w:val="00E419E1"/>
    <w:rsid w:val="00E51157"/>
    <w:rsid w:val="00E8556E"/>
    <w:rsid w:val="00EA33A1"/>
    <w:rsid w:val="00EB7D2B"/>
    <w:rsid w:val="00EC6779"/>
    <w:rsid w:val="00EC76AE"/>
    <w:rsid w:val="00F068E2"/>
    <w:rsid w:val="00F307F9"/>
    <w:rsid w:val="00F8675A"/>
    <w:rsid w:val="00FA1A3B"/>
    <w:rsid w:val="00FA6AB3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92312-7F32-4F48-9E75-B5E0ECD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Keskinen, Hanna-Leena</dc:creator>
  <cp:keywords/>
  <dc:description/>
  <cp:lastModifiedBy>Hotulainen, Risto H E</cp:lastModifiedBy>
  <cp:revision>2</cp:revision>
  <dcterms:created xsi:type="dcterms:W3CDTF">2017-12-28T08:57:00Z</dcterms:created>
  <dcterms:modified xsi:type="dcterms:W3CDTF">2017-12-28T08:57:00Z</dcterms:modified>
</cp:coreProperties>
</file>